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59D5A">
      <w:pPr>
        <w:spacing w:line="400" w:lineRule="exact"/>
        <w:ind w:left="0" w:leftChars="0" w:firstLine="0" w:firstLineChars="0"/>
        <w:jc w:val="both"/>
        <w:rPr>
          <w:rFonts w:hint="eastAsia" w:ascii="Times New Roman" w:hAnsi="Times New Roman" w:eastAsia="黑体"/>
          <w:color w:val="auto"/>
          <w:sz w:val="40"/>
          <w:szCs w:val="22"/>
          <w:highlight w:val="none"/>
          <w:lang w:val="en-US" w:eastAsia="zh-CN"/>
        </w:rPr>
      </w:pPr>
    </w:p>
    <w:p w14:paraId="5C5D44F3">
      <w:pPr>
        <w:spacing w:line="400" w:lineRule="exact"/>
        <w:ind w:left="0" w:leftChars="0" w:firstLine="0" w:firstLineChars="0"/>
        <w:jc w:val="both"/>
        <w:rPr>
          <w:rFonts w:hint="eastAsia" w:ascii="Times New Roman" w:hAnsi="Times New Roman" w:eastAsia="黑体"/>
          <w:color w:val="auto"/>
          <w:sz w:val="40"/>
          <w:szCs w:val="22"/>
          <w:highlight w:val="none"/>
          <w:lang w:val="en-US" w:eastAsia="zh-CN"/>
        </w:rPr>
      </w:pPr>
    </w:p>
    <w:p w14:paraId="0FE7DCA7">
      <w:pPr>
        <w:spacing w:line="400" w:lineRule="exact"/>
        <w:ind w:left="0" w:leftChars="0" w:firstLine="0" w:firstLineChars="0"/>
        <w:jc w:val="both"/>
        <w:rPr>
          <w:rFonts w:hint="eastAsia" w:ascii="Times New Roman" w:hAnsi="Times New Roman" w:eastAsia="黑体"/>
          <w:color w:val="auto"/>
          <w:sz w:val="40"/>
          <w:szCs w:val="22"/>
          <w:highlight w:val="none"/>
          <w:lang w:val="en-US" w:eastAsia="zh-CN"/>
        </w:rPr>
      </w:pPr>
    </w:p>
    <w:p w14:paraId="1723C643">
      <w:pPr>
        <w:spacing w:line="400" w:lineRule="exact"/>
        <w:ind w:left="0" w:leftChars="0" w:firstLine="0" w:firstLineChars="0"/>
        <w:jc w:val="both"/>
        <w:rPr>
          <w:rFonts w:hint="eastAsia" w:ascii="Times New Roman" w:hAnsi="Times New Roman" w:eastAsia="黑体"/>
          <w:color w:val="auto"/>
          <w:sz w:val="40"/>
          <w:szCs w:val="22"/>
          <w:highlight w:val="none"/>
          <w:lang w:val="en-US" w:eastAsia="zh-CN"/>
        </w:rPr>
      </w:pPr>
    </w:p>
    <w:p w14:paraId="29C9A3B0">
      <w:pPr>
        <w:ind w:firstLine="0" w:firstLineChars="0"/>
        <w:jc w:val="center"/>
        <w:rPr>
          <w:rFonts w:hint="eastAsia" w:ascii="Times New Roman" w:hAnsi="Times New Roman" w:eastAsia="黑体"/>
          <w:b/>
          <w:bCs/>
          <w:color w:val="auto"/>
          <w:sz w:val="56"/>
          <w:szCs w:val="36"/>
          <w:highlight w:val="none"/>
          <w:lang w:val="en-US" w:eastAsia="zh-CN"/>
        </w:rPr>
      </w:pPr>
      <w:r>
        <w:rPr>
          <w:rFonts w:hint="eastAsia" w:ascii="黑体" w:hAnsi="黑体" w:eastAsia="黑体" w:cs="黑体"/>
          <w:b/>
          <w:color w:val="auto"/>
          <w:sz w:val="52"/>
          <w:szCs w:val="52"/>
          <w:highlight w:val="none"/>
          <w:lang w:eastAsia="zh-CN"/>
        </w:rPr>
        <w:t>仁怀名酒工业园区标准化厂房项目（一期）NFJ金属防静电不发火材料采购</w:t>
      </w:r>
    </w:p>
    <w:p w14:paraId="6B058752">
      <w:pPr>
        <w:ind w:firstLine="0" w:firstLineChars="0"/>
        <w:jc w:val="center"/>
        <w:rPr>
          <w:rFonts w:hint="eastAsia" w:ascii="Times New Roman" w:hAnsi="Times New Roman" w:eastAsia="黑体"/>
          <w:b/>
          <w:bCs/>
          <w:color w:val="auto"/>
          <w:sz w:val="56"/>
          <w:szCs w:val="36"/>
          <w:highlight w:val="none"/>
          <w:lang w:val="en-US" w:eastAsia="zh-CN"/>
        </w:rPr>
      </w:pPr>
    </w:p>
    <w:p w14:paraId="5B411CB9">
      <w:pPr>
        <w:ind w:firstLine="0" w:firstLineChars="0"/>
        <w:jc w:val="center"/>
        <w:rPr>
          <w:rFonts w:hint="eastAsia" w:ascii="Times New Roman" w:hAnsi="Times New Roman" w:eastAsia="黑体"/>
          <w:b/>
          <w:bCs/>
          <w:color w:val="auto"/>
          <w:sz w:val="56"/>
          <w:szCs w:val="36"/>
          <w:highlight w:val="none"/>
          <w:lang w:val="en-US" w:eastAsia="zh-CN"/>
        </w:rPr>
      </w:pPr>
    </w:p>
    <w:p w14:paraId="02AD00FD">
      <w:pPr>
        <w:ind w:firstLine="0" w:firstLineChars="0"/>
        <w:jc w:val="center"/>
        <w:rPr>
          <w:rFonts w:ascii="Times New Roman" w:hAnsi="Times New Roman" w:eastAsia="黑体"/>
          <w:b/>
          <w:bCs/>
          <w:color w:val="auto"/>
          <w:sz w:val="56"/>
          <w:szCs w:val="36"/>
          <w:highlight w:val="none"/>
        </w:rPr>
      </w:pPr>
      <w:r>
        <w:rPr>
          <w:rFonts w:hint="eastAsia" w:ascii="Times New Roman" w:hAnsi="Times New Roman" w:eastAsia="黑体"/>
          <w:b/>
          <w:bCs/>
          <w:color w:val="auto"/>
          <w:sz w:val="56"/>
          <w:szCs w:val="36"/>
          <w:highlight w:val="none"/>
          <w:lang w:val="en-US" w:eastAsia="zh-CN"/>
        </w:rPr>
        <w:t>谈判</w:t>
      </w:r>
      <w:r>
        <w:rPr>
          <w:rFonts w:hint="eastAsia" w:ascii="Times New Roman" w:hAnsi="Times New Roman" w:eastAsia="黑体"/>
          <w:b/>
          <w:bCs/>
          <w:color w:val="auto"/>
          <w:sz w:val="56"/>
          <w:szCs w:val="36"/>
          <w:highlight w:val="none"/>
        </w:rPr>
        <w:t>采购</w:t>
      </w:r>
      <w:r>
        <w:rPr>
          <w:rFonts w:ascii="Times New Roman" w:hAnsi="Times New Roman" w:eastAsia="黑体"/>
          <w:b/>
          <w:bCs/>
          <w:color w:val="auto"/>
          <w:sz w:val="56"/>
          <w:szCs w:val="36"/>
          <w:highlight w:val="none"/>
        </w:rPr>
        <w:t>文件</w:t>
      </w:r>
    </w:p>
    <w:p w14:paraId="72312ACF">
      <w:pPr>
        <w:ind w:firstLine="0" w:firstLineChars="0"/>
        <w:jc w:val="both"/>
        <w:rPr>
          <w:rFonts w:ascii="Times New Roman" w:hAnsi="Times New Roman" w:eastAsia="黑体"/>
          <w:color w:val="auto"/>
          <w:sz w:val="56"/>
          <w:szCs w:val="36"/>
          <w:highlight w:val="none"/>
        </w:rPr>
      </w:pPr>
    </w:p>
    <w:p w14:paraId="0734F77D">
      <w:pPr>
        <w:spacing w:line="240" w:lineRule="auto"/>
        <w:ind w:firstLine="0" w:firstLineChars="0"/>
        <w:jc w:val="both"/>
        <w:rPr>
          <w:rFonts w:hint="eastAsia" w:ascii="黑体" w:hAnsi="黑体" w:eastAsia="黑体" w:cs="黑体"/>
          <w:b/>
          <w:bCs/>
          <w:color w:val="auto"/>
          <w:sz w:val="28"/>
          <w:szCs w:val="28"/>
          <w:highlight w:val="none"/>
          <w:lang w:eastAsia="zh-CN"/>
        </w:rPr>
      </w:pPr>
    </w:p>
    <w:p w14:paraId="20B22563">
      <w:pPr>
        <w:spacing w:line="240" w:lineRule="auto"/>
        <w:ind w:firstLine="0" w:firstLineChars="0"/>
        <w:jc w:val="center"/>
        <w:rPr>
          <w:rFonts w:ascii="Times New Roman" w:hAnsi="Times New Roman"/>
          <w:color w:val="auto"/>
          <w:sz w:val="28"/>
          <w:szCs w:val="28"/>
          <w:highlight w:val="none"/>
        </w:rPr>
      </w:pPr>
      <w:r>
        <w:rPr>
          <w:rFonts w:hint="eastAsia" w:ascii="黑体" w:hAnsi="黑体" w:eastAsia="黑体" w:cs="黑体"/>
          <w:b/>
          <w:bCs/>
          <w:color w:val="auto"/>
          <w:sz w:val="28"/>
          <w:szCs w:val="28"/>
          <w:highlight w:val="none"/>
          <w:lang w:eastAsia="zh-CN"/>
        </w:rPr>
        <w:t>（</w:t>
      </w:r>
      <w:r>
        <w:rPr>
          <w:rFonts w:hint="eastAsia" w:ascii="黑体" w:hAnsi="黑体" w:eastAsia="黑体" w:cs="黑体"/>
          <w:b/>
          <w:bCs/>
          <w:color w:val="auto"/>
          <w:sz w:val="28"/>
          <w:szCs w:val="28"/>
          <w:highlight w:val="none"/>
        </w:rPr>
        <w:t>项目编号：</w:t>
      </w:r>
      <w:r>
        <w:rPr>
          <w:rFonts w:hint="eastAsia" w:ascii="黑体" w:hAnsi="黑体" w:eastAsia="黑体" w:cs="黑体"/>
          <w:b/>
          <w:bCs/>
          <w:color w:val="auto"/>
          <w:sz w:val="28"/>
          <w:szCs w:val="28"/>
          <w:highlight w:val="none"/>
          <w:lang w:val="en-US" w:eastAsia="zh-CN"/>
        </w:rPr>
        <w:t>LQ-2026-215</w:t>
      </w:r>
      <w:r>
        <w:rPr>
          <w:rFonts w:hint="eastAsia" w:ascii="黑体" w:hAnsi="黑体" w:eastAsia="黑体" w:cs="黑体"/>
          <w:b/>
          <w:color w:val="auto"/>
          <w:sz w:val="30"/>
          <w:szCs w:val="30"/>
          <w:highlight w:val="none"/>
        </w:rPr>
        <w:t>号</w:t>
      </w:r>
      <w:r>
        <w:rPr>
          <w:rFonts w:hint="eastAsia" w:ascii="黑体" w:hAnsi="黑体" w:eastAsia="黑体" w:cs="黑体"/>
          <w:b/>
          <w:bCs/>
          <w:color w:val="auto"/>
          <w:sz w:val="28"/>
          <w:szCs w:val="28"/>
          <w:highlight w:val="none"/>
          <w:lang w:val="en-US" w:eastAsia="zh-CN"/>
        </w:rPr>
        <w:t>）</w:t>
      </w:r>
    </w:p>
    <w:p w14:paraId="423C0F7D">
      <w:pPr>
        <w:spacing w:line="400" w:lineRule="exact"/>
        <w:rPr>
          <w:rFonts w:ascii="Times New Roman" w:hAnsi="Times New Roman"/>
          <w:color w:val="auto"/>
          <w:highlight w:val="none"/>
        </w:rPr>
      </w:pPr>
    </w:p>
    <w:p w14:paraId="59B25C0B">
      <w:pPr>
        <w:spacing w:line="400" w:lineRule="exact"/>
        <w:rPr>
          <w:rFonts w:ascii="Times New Roman" w:hAnsi="Times New Roman"/>
          <w:color w:val="auto"/>
          <w:highlight w:val="none"/>
        </w:rPr>
      </w:pPr>
    </w:p>
    <w:p w14:paraId="0767DAE5">
      <w:pPr>
        <w:pStyle w:val="9"/>
        <w:rPr>
          <w:rFonts w:ascii="Times New Roman" w:hAnsi="Times New Roman"/>
          <w:color w:val="auto"/>
          <w:highlight w:val="none"/>
        </w:rPr>
      </w:pPr>
    </w:p>
    <w:p w14:paraId="52F5969E">
      <w:pPr>
        <w:pStyle w:val="9"/>
        <w:rPr>
          <w:rFonts w:ascii="Times New Roman" w:hAnsi="Times New Roman"/>
          <w:color w:val="auto"/>
          <w:highlight w:val="none"/>
        </w:rPr>
      </w:pPr>
    </w:p>
    <w:p w14:paraId="54D5D873">
      <w:pPr>
        <w:spacing w:line="400" w:lineRule="exact"/>
        <w:rPr>
          <w:rFonts w:ascii="Times New Roman" w:hAnsi="Times New Roman"/>
          <w:color w:val="auto"/>
          <w:highlight w:val="none"/>
        </w:rPr>
      </w:pPr>
    </w:p>
    <w:p w14:paraId="580F1576">
      <w:pPr>
        <w:ind w:left="0" w:leftChars="0" w:firstLine="0" w:firstLineChars="0"/>
        <w:jc w:val="both"/>
        <w:rPr>
          <w:rFonts w:hint="eastAsia" w:ascii="黑体" w:hAnsi="黑体" w:eastAsia="黑体" w:cs="黑体"/>
          <w:b/>
          <w:bCs/>
          <w:color w:val="auto"/>
          <w:sz w:val="36"/>
          <w:szCs w:val="36"/>
          <w:highlight w:val="none"/>
        </w:rPr>
      </w:pPr>
    </w:p>
    <w:p w14:paraId="329D4DD5">
      <w:pPr>
        <w:ind w:left="0" w:leftChars="0" w:firstLine="723" w:firstLineChars="200"/>
        <w:jc w:val="both"/>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rPr>
        <w:t>采购单位：</w:t>
      </w:r>
      <w:r>
        <w:rPr>
          <w:rFonts w:hint="eastAsia" w:ascii="黑体" w:hAnsi="黑体" w:eastAsia="黑体" w:cs="黑体"/>
          <w:b/>
          <w:bCs/>
          <w:color w:val="auto"/>
          <w:sz w:val="36"/>
          <w:szCs w:val="36"/>
          <w:highlight w:val="none"/>
          <w:lang w:eastAsia="zh-CN"/>
        </w:rPr>
        <w:t>贵州遵义路桥建设集团有限公司</w:t>
      </w:r>
    </w:p>
    <w:p w14:paraId="02945635">
      <w:pPr>
        <w:ind w:left="0" w:leftChars="0" w:firstLine="723" w:firstLineChars="200"/>
        <w:jc w:val="both"/>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eastAsia="zh-CN"/>
        </w:rPr>
        <w:t>代理</w:t>
      </w:r>
      <w:r>
        <w:rPr>
          <w:rFonts w:hint="eastAsia" w:ascii="黑体" w:hAnsi="黑体" w:eastAsia="黑体" w:cs="黑体"/>
          <w:b/>
          <w:bCs/>
          <w:color w:val="auto"/>
          <w:sz w:val="36"/>
          <w:szCs w:val="36"/>
          <w:highlight w:val="none"/>
          <w:lang w:val="en-US" w:eastAsia="zh-CN"/>
        </w:rPr>
        <w:t>机构</w:t>
      </w:r>
      <w:r>
        <w:rPr>
          <w:rFonts w:hint="eastAsia" w:ascii="黑体" w:hAnsi="黑体" w:eastAsia="黑体" w:cs="黑体"/>
          <w:b/>
          <w:bCs/>
          <w:color w:val="auto"/>
          <w:sz w:val="36"/>
          <w:szCs w:val="36"/>
          <w:highlight w:val="none"/>
          <w:lang w:eastAsia="zh-CN"/>
        </w:rPr>
        <w:t>：遵义交科工程检测有限公司</w:t>
      </w:r>
    </w:p>
    <w:p w14:paraId="39760896">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723" w:firstLineChars="200"/>
        <w:jc w:val="both"/>
        <w:textAlignment w:val="auto"/>
        <w:rPr>
          <w:rFonts w:hint="eastAsia" w:ascii="黑体" w:hAnsi="黑体" w:eastAsia="黑体" w:cs="黑体"/>
          <w:b/>
          <w:bCs/>
          <w:color w:val="auto"/>
          <w:sz w:val="32"/>
          <w:szCs w:val="32"/>
          <w:highlight w:val="none"/>
          <w:lang w:val="zh-TW" w:eastAsia="zh-TW"/>
        </w:rPr>
        <w:sectPr>
          <w:headerReference r:id="rId5" w:type="default"/>
          <w:footerReference r:id="rId6" w:type="default"/>
          <w:pgSz w:w="11905" w:h="16838"/>
          <w:pgMar w:top="1417" w:right="1417" w:bottom="1417" w:left="1417" w:header="720" w:footer="720" w:gutter="0"/>
          <w:cols w:space="720" w:num="1"/>
          <w:docGrid w:linePitch="285" w:charSpace="0"/>
        </w:sectPr>
      </w:pPr>
      <w:r>
        <w:rPr>
          <w:rFonts w:hint="eastAsia" w:ascii="黑体" w:hAnsi="黑体" w:eastAsia="黑体" w:cs="黑体"/>
          <w:b/>
          <w:bCs/>
          <w:color w:val="auto"/>
          <w:sz w:val="36"/>
          <w:szCs w:val="36"/>
          <w:highlight w:val="none"/>
        </w:rPr>
        <w:t>日    期：</w:t>
      </w:r>
      <w:r>
        <w:rPr>
          <w:rFonts w:hint="eastAsia" w:ascii="黑体" w:hAnsi="黑体" w:eastAsia="黑体" w:cs="黑体"/>
          <w:b/>
          <w:bCs/>
          <w:color w:val="auto"/>
          <w:sz w:val="32"/>
          <w:szCs w:val="32"/>
          <w:highlight w:val="none"/>
          <w:lang w:val="zh-TW" w:eastAsia="zh-TW"/>
        </w:rPr>
        <w:t>二〇二</w:t>
      </w:r>
      <w:r>
        <w:rPr>
          <w:rFonts w:hint="eastAsia" w:ascii="黑体" w:hAnsi="黑体" w:eastAsia="黑体" w:cs="黑体"/>
          <w:b/>
          <w:bCs/>
          <w:color w:val="auto"/>
          <w:sz w:val="32"/>
          <w:szCs w:val="32"/>
          <w:highlight w:val="none"/>
          <w:lang w:val="en-US" w:eastAsia="zh-CN"/>
        </w:rPr>
        <w:t>六</w:t>
      </w:r>
      <w:r>
        <w:rPr>
          <w:rFonts w:hint="eastAsia" w:ascii="黑体" w:hAnsi="黑体" w:eastAsia="黑体" w:cs="黑体"/>
          <w:b/>
          <w:bCs/>
          <w:color w:val="auto"/>
          <w:sz w:val="32"/>
          <w:szCs w:val="32"/>
          <w:highlight w:val="none"/>
          <w:lang w:val="zh-TW" w:eastAsia="zh-TW"/>
        </w:rPr>
        <w:t>年</w:t>
      </w:r>
      <w:r>
        <w:rPr>
          <w:rFonts w:hint="eastAsia" w:ascii="黑体" w:hAnsi="黑体" w:eastAsia="黑体" w:cs="黑体"/>
          <w:b/>
          <w:bCs/>
          <w:color w:val="auto"/>
          <w:sz w:val="32"/>
          <w:szCs w:val="32"/>
          <w:highlight w:val="none"/>
          <w:lang w:val="en-US" w:eastAsia="zh-CN"/>
        </w:rPr>
        <w:t>六</w:t>
      </w:r>
      <w:r>
        <w:rPr>
          <w:rFonts w:hint="eastAsia" w:ascii="黑体" w:hAnsi="黑体" w:eastAsia="黑体" w:cs="黑体"/>
          <w:b/>
          <w:bCs/>
          <w:color w:val="auto"/>
          <w:sz w:val="32"/>
          <w:szCs w:val="32"/>
          <w:highlight w:val="none"/>
          <w:lang w:val="zh-TW" w:eastAsia="zh-TW"/>
        </w:rPr>
        <w:t>月</w:t>
      </w:r>
    </w:p>
    <w:sdt>
      <w:sdtPr>
        <w:rPr>
          <w:rFonts w:hint="eastAsia" w:ascii="宋体" w:hAnsi="宋体" w:eastAsia="宋体" w:cs="宋体"/>
          <w:b/>
          <w:bCs/>
          <w:color w:val="auto"/>
          <w:kern w:val="2"/>
          <w:sz w:val="48"/>
          <w:szCs w:val="48"/>
          <w:highlight w:val="none"/>
          <w:lang w:val="en-US" w:eastAsia="zh-CN" w:bidi="ar-SA"/>
        </w:rPr>
        <w:id w:val="147474209"/>
        <w15:color w:val="DBDBDB"/>
        <w:docPartObj>
          <w:docPartGallery w:val="Table of Contents"/>
          <w:docPartUnique/>
        </w:docPartObj>
      </w:sdtPr>
      <w:sdtEndPr>
        <w:rPr>
          <w:rFonts w:hint="eastAsia" w:ascii="Calibri" w:hAnsi="Calibri" w:eastAsia="宋体" w:cs="Times New Roman"/>
          <w:b/>
          <w:bCs/>
          <w:color w:val="auto"/>
          <w:kern w:val="2"/>
          <w:sz w:val="24"/>
          <w:szCs w:val="24"/>
          <w:highlight w:val="none"/>
          <w:lang w:val="en-US" w:eastAsia="zh-CN" w:bidi="ar-SA"/>
        </w:rPr>
      </w:sdtEndPr>
      <w:sdtContent>
        <w:p w14:paraId="5088991E">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w:t>
          </w:r>
          <w:r>
            <w:rPr>
              <w:rFonts w:hint="eastAsia" w:ascii="宋体" w:hAnsi="宋体" w:eastAsia="宋体" w:cs="宋体"/>
              <w:b/>
              <w:bCs/>
              <w:color w:val="auto"/>
              <w:sz w:val="48"/>
              <w:szCs w:val="48"/>
              <w:highlight w:val="none"/>
              <w:lang w:val="en-US" w:eastAsia="zh-CN"/>
            </w:rPr>
            <w:t xml:space="preserve"> </w:t>
          </w:r>
          <w:r>
            <w:rPr>
              <w:rFonts w:hint="eastAsia" w:ascii="宋体" w:hAnsi="宋体" w:eastAsia="宋体" w:cs="宋体"/>
              <w:b/>
              <w:bCs/>
              <w:color w:val="auto"/>
              <w:sz w:val="48"/>
              <w:szCs w:val="48"/>
              <w:highlight w:val="none"/>
            </w:rPr>
            <w:t>录</w:t>
          </w:r>
        </w:p>
        <w:p w14:paraId="3B5E48ED">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p>
        <w:p w14:paraId="6C93AD04">
          <w:pPr>
            <w:pStyle w:val="6"/>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rPr>
            <w:fldChar w:fldCharType="begin"/>
          </w:r>
          <w:r>
            <w:rPr>
              <w:rFonts w:hint="eastAsia" w:ascii="宋体" w:hAnsi="宋体" w:eastAsia="宋体" w:cs="宋体"/>
              <w:b w:val="0"/>
              <w:bCs w:val="0"/>
              <w:color w:val="auto"/>
              <w:sz w:val="36"/>
              <w:szCs w:val="36"/>
              <w:highlight w:val="none"/>
            </w:rPr>
            <w:instrText xml:space="preserve">TOC \o "1-1" \h \u </w:instrText>
          </w:r>
          <w:r>
            <w:rPr>
              <w:rFonts w:hint="eastAsia" w:ascii="宋体" w:hAnsi="宋体" w:eastAsia="宋体" w:cs="宋体"/>
              <w:b w:val="0"/>
              <w:bCs w:val="0"/>
              <w:color w:val="auto"/>
              <w:sz w:val="36"/>
              <w:szCs w:val="36"/>
              <w:highlight w:val="none"/>
            </w:rPr>
            <w:fldChar w:fldCharType="separate"/>
          </w:r>
          <w:r>
            <w:rPr>
              <w:rFonts w:hint="eastAsia" w:ascii="宋体" w:hAnsi="宋体" w:eastAsia="宋体" w:cs="宋体"/>
              <w:b w:val="0"/>
              <w:bCs w:val="0"/>
              <w:color w:val="auto"/>
              <w:sz w:val="36"/>
              <w:szCs w:val="36"/>
              <w:highlight w:val="none"/>
            </w:rPr>
            <w:fldChar w:fldCharType="begin"/>
          </w:r>
          <w:r>
            <w:rPr>
              <w:rFonts w:hint="eastAsia" w:ascii="宋体" w:hAnsi="宋体" w:eastAsia="宋体" w:cs="宋体"/>
              <w:b w:val="0"/>
              <w:bCs w:val="0"/>
              <w:color w:val="auto"/>
              <w:sz w:val="36"/>
              <w:szCs w:val="36"/>
              <w:highlight w:val="none"/>
            </w:rPr>
            <w:instrText xml:space="preserve"> HYPERLINK \l _Toc26355 </w:instrText>
          </w:r>
          <w:r>
            <w:rPr>
              <w:rFonts w:hint="eastAsia" w:ascii="宋体" w:hAnsi="宋体" w:eastAsia="宋体" w:cs="宋体"/>
              <w:b w:val="0"/>
              <w:bCs w:val="0"/>
              <w:color w:val="auto"/>
              <w:sz w:val="36"/>
              <w:szCs w:val="36"/>
              <w:highlight w:val="none"/>
            </w:rPr>
            <w:fldChar w:fldCharType="separate"/>
          </w:r>
          <w:r>
            <w:rPr>
              <w:rFonts w:hint="eastAsia" w:ascii="宋体" w:hAnsi="宋体" w:eastAsia="宋体" w:cs="宋体"/>
              <w:b w:val="0"/>
              <w:bCs w:val="0"/>
              <w:color w:val="auto"/>
              <w:sz w:val="36"/>
              <w:szCs w:val="36"/>
              <w:highlight w:val="none"/>
              <w:lang w:val="en-US" w:eastAsia="zh-CN"/>
            </w:rPr>
            <w:t>第一章 谈判采购公告</w:t>
          </w:r>
          <w:r>
            <w:rPr>
              <w:rFonts w:hint="eastAsia" w:ascii="宋体" w:hAnsi="宋体" w:eastAsia="宋体" w:cs="宋体"/>
              <w:b w:val="0"/>
              <w:bCs w:val="0"/>
              <w:color w:val="auto"/>
              <w:sz w:val="36"/>
              <w:szCs w:val="36"/>
              <w:highlight w:val="none"/>
            </w:rPr>
            <w:tab/>
          </w:r>
          <w:r>
            <w:rPr>
              <w:rFonts w:hint="eastAsia" w:ascii="宋体" w:hAnsi="宋体" w:eastAsia="宋体" w:cs="宋体"/>
              <w:b w:val="0"/>
              <w:bCs w:val="0"/>
              <w:color w:val="auto"/>
              <w:sz w:val="36"/>
              <w:szCs w:val="36"/>
              <w:highlight w:val="none"/>
            </w:rPr>
            <w:fldChar w:fldCharType="begin"/>
          </w:r>
          <w:r>
            <w:rPr>
              <w:rFonts w:hint="eastAsia" w:ascii="宋体" w:hAnsi="宋体" w:eastAsia="宋体" w:cs="宋体"/>
              <w:b w:val="0"/>
              <w:bCs w:val="0"/>
              <w:color w:val="auto"/>
              <w:sz w:val="36"/>
              <w:szCs w:val="36"/>
              <w:highlight w:val="none"/>
            </w:rPr>
            <w:instrText xml:space="preserve"> PAGEREF _Toc26355 \h </w:instrText>
          </w:r>
          <w:r>
            <w:rPr>
              <w:rFonts w:hint="eastAsia" w:ascii="宋体" w:hAnsi="宋体" w:eastAsia="宋体" w:cs="宋体"/>
              <w:b w:val="0"/>
              <w:bCs w:val="0"/>
              <w:color w:val="auto"/>
              <w:sz w:val="36"/>
              <w:szCs w:val="36"/>
              <w:highlight w:val="none"/>
            </w:rPr>
            <w:fldChar w:fldCharType="separate"/>
          </w:r>
          <w:r>
            <w:rPr>
              <w:rFonts w:hint="eastAsia" w:ascii="宋体" w:hAnsi="宋体" w:eastAsia="宋体" w:cs="宋体"/>
              <w:b w:val="0"/>
              <w:bCs w:val="0"/>
              <w:color w:val="auto"/>
              <w:sz w:val="36"/>
              <w:szCs w:val="36"/>
              <w:highlight w:val="none"/>
            </w:rPr>
            <w:t>1</w:t>
          </w:r>
          <w:r>
            <w:rPr>
              <w:rFonts w:hint="eastAsia" w:ascii="宋体" w:hAnsi="宋体" w:eastAsia="宋体" w:cs="宋体"/>
              <w:b w:val="0"/>
              <w:bCs w:val="0"/>
              <w:color w:val="auto"/>
              <w:sz w:val="36"/>
              <w:szCs w:val="36"/>
              <w:highlight w:val="none"/>
            </w:rPr>
            <w:fldChar w:fldCharType="end"/>
          </w:r>
          <w:r>
            <w:rPr>
              <w:rFonts w:hint="eastAsia" w:ascii="宋体" w:hAnsi="宋体" w:eastAsia="宋体" w:cs="宋体"/>
              <w:b w:val="0"/>
              <w:bCs w:val="0"/>
              <w:color w:val="auto"/>
              <w:sz w:val="36"/>
              <w:szCs w:val="36"/>
              <w:highlight w:val="none"/>
            </w:rPr>
            <w:fldChar w:fldCharType="end"/>
          </w:r>
        </w:p>
        <w:p w14:paraId="64AC4870">
          <w:pPr>
            <w:pStyle w:val="6"/>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rPr>
            <w:fldChar w:fldCharType="begin"/>
          </w:r>
          <w:r>
            <w:rPr>
              <w:rFonts w:hint="eastAsia" w:ascii="宋体" w:hAnsi="宋体" w:eastAsia="宋体" w:cs="宋体"/>
              <w:b w:val="0"/>
              <w:bCs w:val="0"/>
              <w:color w:val="auto"/>
              <w:sz w:val="36"/>
              <w:szCs w:val="36"/>
              <w:highlight w:val="none"/>
            </w:rPr>
            <w:instrText xml:space="preserve"> HYPERLINK \l _Toc14605 </w:instrText>
          </w:r>
          <w:r>
            <w:rPr>
              <w:rFonts w:hint="eastAsia" w:ascii="宋体" w:hAnsi="宋体" w:eastAsia="宋体" w:cs="宋体"/>
              <w:b w:val="0"/>
              <w:bCs w:val="0"/>
              <w:color w:val="auto"/>
              <w:sz w:val="36"/>
              <w:szCs w:val="36"/>
              <w:highlight w:val="none"/>
            </w:rPr>
            <w:fldChar w:fldCharType="separate"/>
          </w:r>
          <w:r>
            <w:rPr>
              <w:rFonts w:hint="eastAsia" w:ascii="宋体" w:hAnsi="宋体" w:eastAsia="宋体" w:cs="宋体"/>
              <w:b w:val="0"/>
              <w:bCs w:val="0"/>
              <w:color w:val="auto"/>
              <w:sz w:val="36"/>
              <w:szCs w:val="36"/>
              <w:highlight w:val="none"/>
              <w:lang w:val="en-US" w:eastAsia="zh-CN"/>
            </w:rPr>
            <w:t>第二章 供应商须知</w:t>
          </w:r>
          <w:r>
            <w:rPr>
              <w:rFonts w:hint="eastAsia" w:ascii="宋体" w:hAnsi="宋体" w:eastAsia="宋体" w:cs="宋体"/>
              <w:b w:val="0"/>
              <w:bCs w:val="0"/>
              <w:color w:val="auto"/>
              <w:sz w:val="36"/>
              <w:szCs w:val="36"/>
              <w:highlight w:val="none"/>
            </w:rPr>
            <w:tab/>
          </w:r>
          <w:r>
            <w:rPr>
              <w:rFonts w:hint="eastAsia" w:ascii="宋体" w:hAnsi="宋体" w:eastAsia="宋体" w:cs="宋体"/>
              <w:b w:val="0"/>
              <w:bCs w:val="0"/>
              <w:color w:val="auto"/>
              <w:sz w:val="36"/>
              <w:szCs w:val="36"/>
              <w:highlight w:val="none"/>
            </w:rPr>
            <w:fldChar w:fldCharType="begin"/>
          </w:r>
          <w:r>
            <w:rPr>
              <w:rFonts w:hint="eastAsia" w:ascii="宋体" w:hAnsi="宋体" w:eastAsia="宋体" w:cs="宋体"/>
              <w:b w:val="0"/>
              <w:bCs w:val="0"/>
              <w:color w:val="auto"/>
              <w:sz w:val="36"/>
              <w:szCs w:val="36"/>
              <w:highlight w:val="none"/>
            </w:rPr>
            <w:instrText xml:space="preserve"> PAGEREF _Toc14605 \h </w:instrText>
          </w:r>
          <w:r>
            <w:rPr>
              <w:rFonts w:hint="eastAsia" w:ascii="宋体" w:hAnsi="宋体" w:eastAsia="宋体" w:cs="宋体"/>
              <w:b w:val="0"/>
              <w:bCs w:val="0"/>
              <w:color w:val="auto"/>
              <w:sz w:val="36"/>
              <w:szCs w:val="36"/>
              <w:highlight w:val="none"/>
            </w:rPr>
            <w:fldChar w:fldCharType="separate"/>
          </w:r>
          <w:r>
            <w:rPr>
              <w:rFonts w:hint="eastAsia" w:ascii="宋体" w:hAnsi="宋体" w:eastAsia="宋体" w:cs="宋体"/>
              <w:b w:val="0"/>
              <w:bCs w:val="0"/>
              <w:color w:val="auto"/>
              <w:sz w:val="36"/>
              <w:szCs w:val="36"/>
              <w:highlight w:val="none"/>
            </w:rPr>
            <w:t>5</w:t>
          </w:r>
          <w:r>
            <w:rPr>
              <w:rFonts w:hint="eastAsia" w:ascii="宋体" w:hAnsi="宋体" w:eastAsia="宋体" w:cs="宋体"/>
              <w:b w:val="0"/>
              <w:bCs w:val="0"/>
              <w:color w:val="auto"/>
              <w:sz w:val="36"/>
              <w:szCs w:val="36"/>
              <w:highlight w:val="none"/>
            </w:rPr>
            <w:fldChar w:fldCharType="end"/>
          </w:r>
          <w:r>
            <w:rPr>
              <w:rFonts w:hint="eastAsia" w:ascii="宋体" w:hAnsi="宋体" w:eastAsia="宋体" w:cs="宋体"/>
              <w:b w:val="0"/>
              <w:bCs w:val="0"/>
              <w:color w:val="auto"/>
              <w:sz w:val="36"/>
              <w:szCs w:val="36"/>
              <w:highlight w:val="none"/>
            </w:rPr>
            <w:fldChar w:fldCharType="end"/>
          </w:r>
        </w:p>
        <w:p w14:paraId="302629A6">
          <w:pPr>
            <w:pStyle w:val="6"/>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rPr>
            <w:fldChar w:fldCharType="begin"/>
          </w:r>
          <w:r>
            <w:rPr>
              <w:rFonts w:hint="eastAsia" w:ascii="宋体" w:hAnsi="宋体" w:eastAsia="宋体" w:cs="宋体"/>
              <w:b w:val="0"/>
              <w:bCs w:val="0"/>
              <w:color w:val="auto"/>
              <w:sz w:val="36"/>
              <w:szCs w:val="36"/>
              <w:highlight w:val="none"/>
            </w:rPr>
            <w:instrText xml:space="preserve"> HYPERLINK \l _Toc16160 </w:instrText>
          </w:r>
          <w:r>
            <w:rPr>
              <w:rFonts w:hint="eastAsia" w:ascii="宋体" w:hAnsi="宋体" w:eastAsia="宋体" w:cs="宋体"/>
              <w:b w:val="0"/>
              <w:bCs w:val="0"/>
              <w:color w:val="auto"/>
              <w:sz w:val="36"/>
              <w:szCs w:val="36"/>
              <w:highlight w:val="none"/>
            </w:rPr>
            <w:fldChar w:fldCharType="separate"/>
          </w:r>
          <w:r>
            <w:rPr>
              <w:rFonts w:hint="eastAsia" w:ascii="宋体" w:hAnsi="宋体" w:eastAsia="宋体" w:cs="宋体"/>
              <w:b w:val="0"/>
              <w:bCs w:val="0"/>
              <w:color w:val="auto"/>
              <w:sz w:val="36"/>
              <w:szCs w:val="36"/>
              <w:highlight w:val="none"/>
              <w:lang w:val="en-US" w:eastAsia="zh-CN"/>
            </w:rPr>
            <w:t>第三章 谈判程序及成交原则</w:t>
          </w:r>
          <w:r>
            <w:rPr>
              <w:rFonts w:hint="eastAsia" w:ascii="宋体" w:hAnsi="宋体" w:eastAsia="宋体" w:cs="宋体"/>
              <w:b w:val="0"/>
              <w:bCs w:val="0"/>
              <w:color w:val="auto"/>
              <w:sz w:val="36"/>
              <w:szCs w:val="36"/>
              <w:highlight w:val="none"/>
            </w:rPr>
            <w:tab/>
          </w:r>
          <w:r>
            <w:rPr>
              <w:rFonts w:hint="eastAsia" w:ascii="宋体" w:hAnsi="宋体" w:eastAsia="宋体" w:cs="宋体"/>
              <w:b w:val="0"/>
              <w:bCs w:val="0"/>
              <w:color w:val="auto"/>
              <w:sz w:val="36"/>
              <w:szCs w:val="36"/>
              <w:highlight w:val="none"/>
            </w:rPr>
            <w:fldChar w:fldCharType="begin"/>
          </w:r>
          <w:r>
            <w:rPr>
              <w:rFonts w:hint="eastAsia" w:ascii="宋体" w:hAnsi="宋体" w:eastAsia="宋体" w:cs="宋体"/>
              <w:b w:val="0"/>
              <w:bCs w:val="0"/>
              <w:color w:val="auto"/>
              <w:sz w:val="36"/>
              <w:szCs w:val="36"/>
              <w:highlight w:val="none"/>
            </w:rPr>
            <w:instrText xml:space="preserve"> PAGEREF _Toc16160 \h </w:instrText>
          </w:r>
          <w:r>
            <w:rPr>
              <w:rFonts w:hint="eastAsia" w:ascii="宋体" w:hAnsi="宋体" w:eastAsia="宋体" w:cs="宋体"/>
              <w:b w:val="0"/>
              <w:bCs w:val="0"/>
              <w:color w:val="auto"/>
              <w:sz w:val="36"/>
              <w:szCs w:val="36"/>
              <w:highlight w:val="none"/>
            </w:rPr>
            <w:fldChar w:fldCharType="separate"/>
          </w:r>
          <w:r>
            <w:rPr>
              <w:rFonts w:hint="eastAsia" w:ascii="宋体" w:hAnsi="宋体" w:eastAsia="宋体" w:cs="宋体"/>
              <w:b w:val="0"/>
              <w:bCs w:val="0"/>
              <w:color w:val="auto"/>
              <w:sz w:val="36"/>
              <w:szCs w:val="36"/>
              <w:highlight w:val="none"/>
            </w:rPr>
            <w:t>15</w:t>
          </w:r>
          <w:r>
            <w:rPr>
              <w:rFonts w:hint="eastAsia" w:ascii="宋体" w:hAnsi="宋体" w:eastAsia="宋体" w:cs="宋体"/>
              <w:b w:val="0"/>
              <w:bCs w:val="0"/>
              <w:color w:val="auto"/>
              <w:sz w:val="36"/>
              <w:szCs w:val="36"/>
              <w:highlight w:val="none"/>
            </w:rPr>
            <w:fldChar w:fldCharType="end"/>
          </w:r>
          <w:r>
            <w:rPr>
              <w:rFonts w:hint="eastAsia" w:ascii="宋体" w:hAnsi="宋体" w:eastAsia="宋体" w:cs="宋体"/>
              <w:b w:val="0"/>
              <w:bCs w:val="0"/>
              <w:color w:val="auto"/>
              <w:sz w:val="36"/>
              <w:szCs w:val="36"/>
              <w:highlight w:val="none"/>
            </w:rPr>
            <w:fldChar w:fldCharType="end"/>
          </w:r>
        </w:p>
        <w:p w14:paraId="38C0053F">
          <w:pPr>
            <w:pStyle w:val="6"/>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rPr>
            <w:fldChar w:fldCharType="begin"/>
          </w:r>
          <w:r>
            <w:rPr>
              <w:rFonts w:hint="eastAsia" w:ascii="宋体" w:hAnsi="宋体" w:eastAsia="宋体" w:cs="宋体"/>
              <w:b w:val="0"/>
              <w:bCs w:val="0"/>
              <w:color w:val="auto"/>
              <w:sz w:val="36"/>
              <w:szCs w:val="36"/>
              <w:highlight w:val="none"/>
            </w:rPr>
            <w:instrText xml:space="preserve"> HYPERLINK \l _Toc3631 </w:instrText>
          </w:r>
          <w:r>
            <w:rPr>
              <w:rFonts w:hint="eastAsia" w:ascii="宋体" w:hAnsi="宋体" w:eastAsia="宋体" w:cs="宋体"/>
              <w:b w:val="0"/>
              <w:bCs w:val="0"/>
              <w:color w:val="auto"/>
              <w:sz w:val="36"/>
              <w:szCs w:val="36"/>
              <w:highlight w:val="none"/>
            </w:rPr>
            <w:fldChar w:fldCharType="separate"/>
          </w:r>
          <w:r>
            <w:rPr>
              <w:rFonts w:hint="eastAsia" w:ascii="宋体" w:hAnsi="宋体" w:eastAsia="宋体" w:cs="宋体"/>
              <w:b w:val="0"/>
              <w:bCs w:val="0"/>
              <w:color w:val="auto"/>
              <w:sz w:val="36"/>
              <w:szCs w:val="36"/>
              <w:highlight w:val="none"/>
            </w:rPr>
            <w:t>第四章 采购内容及要求</w:t>
          </w:r>
          <w:r>
            <w:rPr>
              <w:rFonts w:hint="eastAsia" w:ascii="宋体" w:hAnsi="宋体" w:eastAsia="宋体" w:cs="宋体"/>
              <w:b w:val="0"/>
              <w:bCs w:val="0"/>
              <w:color w:val="auto"/>
              <w:sz w:val="36"/>
              <w:szCs w:val="36"/>
              <w:highlight w:val="none"/>
            </w:rPr>
            <w:tab/>
          </w:r>
          <w:r>
            <w:rPr>
              <w:rFonts w:hint="eastAsia" w:ascii="宋体" w:hAnsi="宋体" w:eastAsia="宋体" w:cs="宋体"/>
              <w:b w:val="0"/>
              <w:bCs w:val="0"/>
              <w:color w:val="auto"/>
              <w:sz w:val="36"/>
              <w:szCs w:val="36"/>
              <w:highlight w:val="none"/>
            </w:rPr>
            <w:fldChar w:fldCharType="begin"/>
          </w:r>
          <w:r>
            <w:rPr>
              <w:rFonts w:hint="eastAsia" w:ascii="宋体" w:hAnsi="宋体" w:eastAsia="宋体" w:cs="宋体"/>
              <w:b w:val="0"/>
              <w:bCs w:val="0"/>
              <w:color w:val="auto"/>
              <w:sz w:val="36"/>
              <w:szCs w:val="36"/>
              <w:highlight w:val="none"/>
            </w:rPr>
            <w:instrText xml:space="preserve"> PAGEREF _Toc3631 \h </w:instrText>
          </w:r>
          <w:r>
            <w:rPr>
              <w:rFonts w:hint="eastAsia" w:ascii="宋体" w:hAnsi="宋体" w:eastAsia="宋体" w:cs="宋体"/>
              <w:b w:val="0"/>
              <w:bCs w:val="0"/>
              <w:color w:val="auto"/>
              <w:sz w:val="36"/>
              <w:szCs w:val="36"/>
              <w:highlight w:val="none"/>
            </w:rPr>
            <w:fldChar w:fldCharType="separate"/>
          </w:r>
          <w:r>
            <w:rPr>
              <w:rFonts w:hint="eastAsia" w:ascii="宋体" w:hAnsi="宋体" w:eastAsia="宋体" w:cs="宋体"/>
              <w:b w:val="0"/>
              <w:bCs w:val="0"/>
              <w:color w:val="auto"/>
              <w:sz w:val="36"/>
              <w:szCs w:val="36"/>
              <w:highlight w:val="none"/>
            </w:rPr>
            <w:t>19</w:t>
          </w:r>
          <w:r>
            <w:rPr>
              <w:rFonts w:hint="eastAsia" w:ascii="宋体" w:hAnsi="宋体" w:eastAsia="宋体" w:cs="宋体"/>
              <w:b w:val="0"/>
              <w:bCs w:val="0"/>
              <w:color w:val="auto"/>
              <w:sz w:val="36"/>
              <w:szCs w:val="36"/>
              <w:highlight w:val="none"/>
            </w:rPr>
            <w:fldChar w:fldCharType="end"/>
          </w:r>
          <w:r>
            <w:rPr>
              <w:rFonts w:hint="eastAsia" w:ascii="宋体" w:hAnsi="宋体" w:eastAsia="宋体" w:cs="宋体"/>
              <w:b w:val="0"/>
              <w:bCs w:val="0"/>
              <w:color w:val="auto"/>
              <w:sz w:val="36"/>
              <w:szCs w:val="36"/>
              <w:highlight w:val="none"/>
            </w:rPr>
            <w:fldChar w:fldCharType="end"/>
          </w:r>
        </w:p>
        <w:p w14:paraId="7223AFCE">
          <w:pPr>
            <w:pStyle w:val="6"/>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rPr>
            <w:fldChar w:fldCharType="begin"/>
          </w:r>
          <w:r>
            <w:rPr>
              <w:rFonts w:hint="eastAsia" w:ascii="宋体" w:hAnsi="宋体" w:eastAsia="宋体" w:cs="宋体"/>
              <w:b w:val="0"/>
              <w:bCs w:val="0"/>
              <w:color w:val="auto"/>
              <w:sz w:val="36"/>
              <w:szCs w:val="36"/>
              <w:highlight w:val="none"/>
            </w:rPr>
            <w:instrText xml:space="preserve"> HYPERLINK \l _Toc14813 </w:instrText>
          </w:r>
          <w:r>
            <w:rPr>
              <w:rFonts w:hint="eastAsia" w:ascii="宋体" w:hAnsi="宋体" w:eastAsia="宋体" w:cs="宋体"/>
              <w:b w:val="0"/>
              <w:bCs w:val="0"/>
              <w:color w:val="auto"/>
              <w:sz w:val="36"/>
              <w:szCs w:val="36"/>
              <w:highlight w:val="none"/>
            </w:rPr>
            <w:fldChar w:fldCharType="separate"/>
          </w:r>
          <w:r>
            <w:rPr>
              <w:rFonts w:hint="eastAsia" w:ascii="宋体" w:hAnsi="宋体" w:eastAsia="宋体" w:cs="宋体"/>
              <w:b w:val="0"/>
              <w:bCs w:val="0"/>
              <w:color w:val="auto"/>
              <w:sz w:val="36"/>
              <w:szCs w:val="36"/>
              <w:highlight w:val="none"/>
              <w:lang w:val="en-US" w:eastAsia="zh-CN"/>
            </w:rPr>
            <w:t xml:space="preserve">第五章 谈判响应文件格式 </w:t>
          </w:r>
          <w:r>
            <w:rPr>
              <w:rFonts w:hint="eastAsia" w:ascii="宋体" w:hAnsi="宋体" w:eastAsia="宋体" w:cs="宋体"/>
              <w:b w:val="0"/>
              <w:bCs w:val="0"/>
              <w:color w:val="auto"/>
              <w:sz w:val="36"/>
              <w:szCs w:val="36"/>
              <w:highlight w:val="none"/>
            </w:rPr>
            <w:tab/>
          </w:r>
          <w:r>
            <w:rPr>
              <w:rFonts w:hint="eastAsia" w:ascii="宋体" w:hAnsi="宋体" w:eastAsia="宋体" w:cs="宋体"/>
              <w:b w:val="0"/>
              <w:bCs w:val="0"/>
              <w:color w:val="auto"/>
              <w:sz w:val="36"/>
              <w:szCs w:val="36"/>
              <w:highlight w:val="none"/>
            </w:rPr>
            <w:fldChar w:fldCharType="begin"/>
          </w:r>
          <w:r>
            <w:rPr>
              <w:rFonts w:hint="eastAsia" w:ascii="宋体" w:hAnsi="宋体" w:eastAsia="宋体" w:cs="宋体"/>
              <w:b w:val="0"/>
              <w:bCs w:val="0"/>
              <w:color w:val="auto"/>
              <w:sz w:val="36"/>
              <w:szCs w:val="36"/>
              <w:highlight w:val="none"/>
            </w:rPr>
            <w:instrText xml:space="preserve"> PAGEREF _Toc14813 \h </w:instrText>
          </w:r>
          <w:r>
            <w:rPr>
              <w:rFonts w:hint="eastAsia" w:ascii="宋体" w:hAnsi="宋体" w:eastAsia="宋体" w:cs="宋体"/>
              <w:b w:val="0"/>
              <w:bCs w:val="0"/>
              <w:color w:val="auto"/>
              <w:sz w:val="36"/>
              <w:szCs w:val="36"/>
              <w:highlight w:val="none"/>
            </w:rPr>
            <w:fldChar w:fldCharType="separate"/>
          </w:r>
          <w:r>
            <w:rPr>
              <w:rFonts w:hint="eastAsia" w:ascii="宋体" w:hAnsi="宋体" w:eastAsia="宋体" w:cs="宋体"/>
              <w:b w:val="0"/>
              <w:bCs w:val="0"/>
              <w:color w:val="auto"/>
              <w:sz w:val="36"/>
              <w:szCs w:val="36"/>
              <w:highlight w:val="none"/>
            </w:rPr>
            <w:t>25</w:t>
          </w:r>
          <w:r>
            <w:rPr>
              <w:rFonts w:hint="eastAsia" w:ascii="宋体" w:hAnsi="宋体" w:eastAsia="宋体" w:cs="宋体"/>
              <w:b w:val="0"/>
              <w:bCs w:val="0"/>
              <w:color w:val="auto"/>
              <w:sz w:val="36"/>
              <w:szCs w:val="36"/>
              <w:highlight w:val="none"/>
            </w:rPr>
            <w:fldChar w:fldCharType="end"/>
          </w:r>
          <w:r>
            <w:rPr>
              <w:rFonts w:hint="eastAsia" w:ascii="宋体" w:hAnsi="宋体" w:eastAsia="宋体" w:cs="宋体"/>
              <w:b w:val="0"/>
              <w:bCs w:val="0"/>
              <w:color w:val="auto"/>
              <w:sz w:val="36"/>
              <w:szCs w:val="36"/>
              <w:highlight w:val="none"/>
            </w:rPr>
            <w:fldChar w:fldCharType="end"/>
          </w:r>
        </w:p>
        <w:p w14:paraId="78A97880">
          <w:pPr>
            <w:bidi w:val="0"/>
            <w:outlineLvl w:val="9"/>
            <w:rPr>
              <w:rFonts w:hint="eastAsia"/>
              <w:color w:val="auto"/>
              <w:highlight w:val="none"/>
              <w:lang w:val="en-US" w:eastAsia="zh-CN"/>
            </w:rPr>
          </w:pPr>
          <w:r>
            <w:rPr>
              <w:rFonts w:hint="eastAsia" w:ascii="宋体" w:hAnsi="宋体" w:eastAsia="宋体" w:cs="宋体"/>
              <w:b w:val="0"/>
              <w:bCs w:val="0"/>
              <w:color w:val="auto"/>
              <w:sz w:val="36"/>
              <w:szCs w:val="36"/>
              <w:highlight w:val="none"/>
            </w:rPr>
            <w:fldChar w:fldCharType="end"/>
          </w:r>
          <w:bookmarkStart w:id="0" w:name="_Toc26355"/>
        </w:p>
      </w:sdtContent>
    </w:sdt>
    <w:p w14:paraId="0D883ACA">
      <w:pPr>
        <w:bidi w:val="0"/>
        <w:outlineLvl w:val="9"/>
        <w:rPr>
          <w:rFonts w:hint="eastAsia"/>
          <w:color w:val="auto"/>
          <w:highlight w:val="none"/>
          <w:lang w:val="en-US" w:eastAsia="zh-CN"/>
        </w:rPr>
        <w:sectPr>
          <w:footerReference r:id="rId7" w:type="default"/>
          <w:pgSz w:w="11905" w:h="16839"/>
          <w:pgMar w:top="1417" w:right="1419" w:bottom="1417" w:left="1417" w:header="0" w:footer="720" w:gutter="0"/>
          <w:pgNumType w:fmt="decimal" w:start="1"/>
          <w:cols w:space="720" w:num="1"/>
        </w:sectPr>
      </w:pPr>
    </w:p>
    <w:p w14:paraId="4953FB6D">
      <w:pPr>
        <w:keepNext w:val="0"/>
        <w:keepLines w:val="0"/>
        <w:pageBreakBefore w:val="0"/>
        <w:kinsoku/>
        <w:wordWrap/>
        <w:overflowPunct/>
        <w:topLinePunct w:val="0"/>
        <w:bidi w:val="0"/>
        <w:spacing w:line="500" w:lineRule="exact"/>
        <w:ind w:left="0" w:leftChars="0" w:firstLine="0" w:firstLineChars="0"/>
        <w:jc w:val="center"/>
        <w:textAlignment w:val="auto"/>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第一章 谈判采购公告</w:t>
      </w:r>
      <w:bookmarkEnd w:id="0"/>
    </w:p>
    <w:p w14:paraId="5794D9D2">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eastAsia="宋体" w:cs="宋体"/>
          <w:color w:val="auto"/>
          <w:highlight w:val="none"/>
        </w:rPr>
      </w:pPr>
    </w:p>
    <w:p w14:paraId="49319B51">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遵义交科工程检测有限公司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受</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贵州遵义路桥建设集团有限公司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（采购人）委托，就</w:t>
      </w:r>
      <w:bookmarkStart w:id="1" w:name="OLE_LINK1"/>
      <w:r>
        <w:rPr>
          <w:rFonts w:hint="eastAsia" w:ascii="宋体" w:hAnsi="宋体" w:cs="宋体"/>
          <w:color w:val="auto"/>
          <w:highlight w:val="none"/>
          <w:u w:val="single"/>
          <w:lang w:eastAsia="zh-CN"/>
        </w:rPr>
        <w:t xml:space="preserve"> 仁怀名酒工业园区标准化厂房项目（一期）NFJ金属防静电不发火材料采购</w:t>
      </w:r>
      <w:r>
        <w:rPr>
          <w:rFonts w:hint="eastAsia" w:ascii="宋体" w:hAnsi="宋体" w:eastAsia="宋体" w:cs="宋体"/>
          <w:color w:val="auto"/>
          <w:highlight w:val="none"/>
          <w:u w:val="single"/>
        </w:rPr>
        <w:t xml:space="preserve"> </w:t>
      </w:r>
      <w:bookmarkEnd w:id="1"/>
      <w:r>
        <w:rPr>
          <w:rFonts w:hint="eastAsia" w:ascii="宋体" w:hAnsi="宋体" w:eastAsia="宋体" w:cs="宋体"/>
          <w:color w:val="auto"/>
          <w:highlight w:val="none"/>
        </w:rPr>
        <w:t>项目进行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谈判</w:t>
      </w:r>
      <w:r>
        <w:rPr>
          <w:rFonts w:hint="eastAsia" w:ascii="宋体" w:hAnsi="宋体" w:eastAsia="宋体" w:cs="宋体"/>
          <w:color w:val="auto"/>
          <w:highlight w:val="none"/>
          <w:u w:val="single"/>
        </w:rPr>
        <w:t xml:space="preserve">采购 </w:t>
      </w:r>
      <w:r>
        <w:rPr>
          <w:rFonts w:hint="eastAsia" w:ascii="宋体" w:hAnsi="宋体" w:eastAsia="宋体" w:cs="宋体"/>
          <w:color w:val="auto"/>
          <w:highlight w:val="none"/>
        </w:rPr>
        <w:t>，邀请</w:t>
      </w:r>
      <w:r>
        <w:rPr>
          <w:rFonts w:hint="eastAsia" w:ascii="宋体" w:hAnsi="宋体" w:cs="宋体"/>
          <w:color w:val="auto"/>
          <w:highlight w:val="none"/>
          <w:lang w:val="en-US" w:eastAsia="zh-CN"/>
        </w:rPr>
        <w:t>贵公司</w:t>
      </w:r>
      <w:r>
        <w:rPr>
          <w:rFonts w:hint="eastAsia" w:ascii="宋体" w:hAnsi="宋体" w:eastAsia="宋体" w:cs="宋体"/>
          <w:color w:val="auto"/>
          <w:highlight w:val="none"/>
        </w:rPr>
        <w:t>前来参与。</w:t>
      </w:r>
    </w:p>
    <w:p w14:paraId="5984DF22">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一、项目基本概况</w:t>
      </w:r>
    </w:p>
    <w:p w14:paraId="69F9AD76">
      <w:pPr>
        <w:keepNext w:val="0"/>
        <w:keepLines w:val="0"/>
        <w:pageBreakBefore w:val="0"/>
        <w:kinsoku/>
        <w:wordWrap/>
        <w:overflowPunct/>
        <w:topLinePunct w:val="0"/>
        <w:bidi w:val="0"/>
        <w:spacing w:line="500" w:lineRule="exact"/>
        <w:jc w:val="both"/>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1、项目编号：</w:t>
      </w:r>
      <w:r>
        <w:rPr>
          <w:rFonts w:hint="eastAsia" w:ascii="宋体" w:hAnsi="宋体" w:cs="宋体"/>
          <w:color w:val="auto"/>
          <w:highlight w:val="none"/>
          <w:u w:val="single"/>
          <w:lang w:val="en-US" w:eastAsia="zh-CN"/>
        </w:rPr>
        <w:t>LQ-2026-215</w:t>
      </w:r>
    </w:p>
    <w:p w14:paraId="5336CCB3">
      <w:pPr>
        <w:keepNext w:val="0"/>
        <w:keepLines w:val="0"/>
        <w:pageBreakBefore w:val="0"/>
        <w:kinsoku/>
        <w:wordWrap/>
        <w:overflowPunct/>
        <w:topLinePunct w:val="0"/>
        <w:bidi w:val="0"/>
        <w:spacing w:line="500" w:lineRule="exact"/>
        <w:jc w:val="both"/>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2、项目名称：</w:t>
      </w:r>
      <w:r>
        <w:rPr>
          <w:rFonts w:hint="eastAsia" w:ascii="宋体" w:hAnsi="宋体" w:cs="宋体"/>
          <w:color w:val="auto"/>
          <w:highlight w:val="none"/>
          <w:u w:val="single"/>
          <w:lang w:val="en-US" w:eastAsia="zh-CN"/>
        </w:rPr>
        <w:t>仁怀名酒工业园区标准化厂房项目（一期）NFJ金属防静电不发火材料采购</w:t>
      </w:r>
      <w:r>
        <w:rPr>
          <w:rFonts w:hint="eastAsia" w:ascii="宋体" w:hAnsi="宋体" w:eastAsia="宋体" w:cs="宋体"/>
          <w:color w:val="auto"/>
          <w:highlight w:val="none"/>
          <w:u w:val="single"/>
          <w:lang w:val="en-US" w:eastAsia="zh-CN"/>
        </w:rPr>
        <w:t>。</w:t>
      </w:r>
    </w:p>
    <w:p w14:paraId="3720709F">
      <w:pPr>
        <w:keepNext w:val="0"/>
        <w:keepLines w:val="0"/>
        <w:pageBreakBefore w:val="0"/>
        <w:widowControl/>
        <w:kinsoku/>
        <w:wordWrap/>
        <w:overflowPunct/>
        <w:topLinePunct w:val="0"/>
        <w:bidi w:val="0"/>
        <w:adjustRightInd w:val="0"/>
        <w:snapToGrid w:val="0"/>
        <w:spacing w:line="500" w:lineRule="exact"/>
        <w:ind w:firstLine="48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3、项目概况：</w:t>
      </w:r>
      <w:r>
        <w:rPr>
          <w:rFonts w:hint="eastAsia" w:ascii="宋体" w:hAnsi="宋体" w:cs="宋体"/>
          <w:b/>
          <w:bCs/>
          <w:color w:val="auto"/>
          <w:highlight w:val="none"/>
          <w:u w:val="single"/>
          <w:lang w:val="en-US" w:eastAsia="zh-CN"/>
        </w:rPr>
        <w:t>仁怀名酒工业园区标准化厂房项目（一期）NFJ金属防静电不发火材料采购</w:t>
      </w:r>
      <w:r>
        <w:rPr>
          <w:rFonts w:hint="eastAsia" w:ascii="宋体" w:hAnsi="宋体" w:eastAsia="宋体" w:cs="宋体"/>
          <w:b/>
          <w:bCs/>
          <w:color w:val="auto"/>
          <w:highlight w:val="none"/>
          <w:u w:val="single"/>
          <w:lang w:val="en-US" w:eastAsia="zh-CN"/>
        </w:rPr>
        <w:t>。</w:t>
      </w:r>
      <w:r>
        <w:rPr>
          <w:rFonts w:hint="eastAsia" w:ascii="宋体" w:hAnsi="宋体" w:eastAsia="宋体" w:cs="宋体"/>
          <w:color w:val="auto"/>
          <w:highlight w:val="none"/>
          <w:u w:val="single"/>
          <w:lang w:val="en-US" w:eastAsia="zh-CN"/>
        </w:rPr>
        <w:t>详见采购文件第四章。</w:t>
      </w:r>
    </w:p>
    <w:p w14:paraId="3D7C15DD">
      <w:pPr>
        <w:keepNext w:val="0"/>
        <w:keepLines w:val="0"/>
        <w:pageBreakBefore w:val="0"/>
        <w:kinsoku/>
        <w:wordWrap/>
        <w:overflowPunct/>
        <w:topLinePunct w:val="0"/>
        <w:bidi w:val="0"/>
        <w:spacing w:line="50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4、采购方式：</w:t>
      </w:r>
      <w:r>
        <w:rPr>
          <w:rFonts w:hint="eastAsia" w:ascii="宋体" w:hAnsi="宋体" w:eastAsia="宋体" w:cs="宋体"/>
          <w:color w:val="auto"/>
          <w:highlight w:val="none"/>
          <w:u w:val="single"/>
          <w:lang w:val="en-US" w:eastAsia="zh-CN"/>
        </w:rPr>
        <w:t>公开谈判采购</w:t>
      </w:r>
      <w:r>
        <w:rPr>
          <w:rFonts w:hint="eastAsia" w:ascii="宋体" w:hAnsi="宋体" w:cs="宋体"/>
          <w:color w:val="auto"/>
          <w:highlight w:val="none"/>
          <w:u w:val="single"/>
          <w:lang w:val="en-US" w:eastAsia="zh-CN"/>
        </w:rPr>
        <w:t>（经评审低价法）。</w:t>
      </w:r>
    </w:p>
    <w:p w14:paraId="301F94C7">
      <w:pPr>
        <w:keepNext w:val="0"/>
        <w:keepLines w:val="0"/>
        <w:pageBreakBefore w:val="0"/>
        <w:kinsoku/>
        <w:wordWrap/>
        <w:overflowPunct/>
        <w:topLinePunct w:val="0"/>
        <w:bidi w:val="0"/>
        <w:spacing w:line="500" w:lineRule="exact"/>
        <w:jc w:val="both"/>
        <w:textAlignment w:val="auto"/>
        <w:rPr>
          <w:rFonts w:hint="eastAsia" w:ascii="宋体" w:hAnsi="宋体" w:cs="宋体"/>
          <w:color w:val="auto"/>
          <w:highlight w:val="none"/>
          <w:u w:val="singl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u w:val="none"/>
          <w:lang w:val="en-US" w:eastAsia="zh-CN"/>
        </w:rPr>
        <w:t>、质量</w:t>
      </w:r>
      <w:r>
        <w:rPr>
          <w:rFonts w:hint="eastAsia" w:ascii="宋体" w:hAnsi="宋体" w:cs="宋体"/>
          <w:color w:val="auto"/>
          <w:highlight w:val="none"/>
          <w:u w:val="none"/>
          <w:lang w:val="en-US" w:eastAsia="zh-CN"/>
        </w:rPr>
        <w:t>及</w:t>
      </w:r>
      <w:r>
        <w:rPr>
          <w:rFonts w:hint="eastAsia" w:ascii="宋体" w:hAnsi="宋体" w:eastAsia="宋体" w:cs="宋体"/>
          <w:color w:val="auto"/>
          <w:highlight w:val="none"/>
          <w:u w:val="none"/>
          <w:lang w:val="en-US" w:eastAsia="zh-CN"/>
        </w:rPr>
        <w:t>标准</w:t>
      </w:r>
      <w:r>
        <w:rPr>
          <w:rFonts w:hint="eastAsia" w:ascii="宋体" w:hAnsi="宋体" w:cs="宋体"/>
          <w:color w:val="auto"/>
          <w:highlight w:val="none"/>
          <w:u w:val="none"/>
          <w:lang w:val="en-US" w:eastAsia="zh-CN"/>
        </w:rPr>
        <w:t>要求</w:t>
      </w:r>
      <w:r>
        <w:rPr>
          <w:rFonts w:hint="eastAsia" w:ascii="宋体" w:hAnsi="宋体" w:eastAsia="宋体" w:cs="宋体"/>
          <w:color w:val="auto"/>
          <w:highlight w:val="none"/>
          <w:u w:val="none"/>
          <w:lang w:val="en-US" w:eastAsia="zh-CN"/>
        </w:rPr>
        <w:t>：</w:t>
      </w:r>
      <w:r>
        <w:rPr>
          <w:rFonts w:hint="eastAsia" w:ascii="宋体" w:hAnsi="宋体" w:cs="宋体"/>
          <w:color w:val="auto"/>
          <w:highlight w:val="none"/>
          <w:u w:val="single"/>
          <w:lang w:val="en-US" w:eastAsia="zh-CN"/>
        </w:rPr>
        <w:t>符合设计图纸要求、达到不发火防静电要求、金属骨料。</w:t>
      </w:r>
    </w:p>
    <w:p w14:paraId="366F392E">
      <w:pPr>
        <w:keepNext w:val="0"/>
        <w:keepLines w:val="0"/>
        <w:pageBreakBefore w:val="0"/>
        <w:kinsoku/>
        <w:wordWrap/>
        <w:overflowPunct/>
        <w:topLinePunct w:val="0"/>
        <w:bidi w:val="0"/>
        <w:spacing w:line="500" w:lineRule="exact"/>
        <w:jc w:val="both"/>
        <w:textAlignment w:val="auto"/>
        <w:rPr>
          <w:rFonts w:hint="eastAsia" w:ascii="宋体" w:hAnsi="宋体" w:eastAsia="宋体" w:cs="宋体"/>
          <w:color w:val="auto"/>
          <w:highlight w:val="none"/>
          <w:u w:val="singl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、工期（合同履行期限）：</w:t>
      </w:r>
      <w:r>
        <w:rPr>
          <w:rFonts w:hint="eastAsia" w:ascii="宋体" w:hAnsi="宋体" w:cs="宋体"/>
          <w:color w:val="auto"/>
          <w:highlight w:val="none"/>
          <w:u w:val="single"/>
          <w:lang w:val="en-US" w:eastAsia="zh-CN"/>
        </w:rPr>
        <w:t>以采购人下达的实际通知时间为准</w:t>
      </w:r>
      <w:r>
        <w:rPr>
          <w:rFonts w:hint="eastAsia" w:ascii="宋体" w:hAnsi="宋体" w:eastAsia="宋体" w:cs="宋体"/>
          <w:color w:val="auto"/>
          <w:highlight w:val="none"/>
          <w:u w:val="single"/>
          <w:lang w:val="en-US" w:eastAsia="zh-CN"/>
        </w:rPr>
        <w:t>。</w:t>
      </w:r>
    </w:p>
    <w:p w14:paraId="3106FD40">
      <w:pPr>
        <w:keepNext w:val="0"/>
        <w:keepLines w:val="0"/>
        <w:pageBreakBefore w:val="0"/>
        <w:kinsoku/>
        <w:wordWrap/>
        <w:overflowPunct/>
        <w:topLinePunct w:val="0"/>
        <w:bidi w:val="0"/>
        <w:spacing w:line="500" w:lineRule="exact"/>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u w:val="single"/>
          <w:lang w:val="en-US" w:eastAsia="zh-CN"/>
        </w:rPr>
        <w:t xml:space="preserve"> 不接受 </w:t>
      </w:r>
      <w:r>
        <w:rPr>
          <w:rFonts w:hint="eastAsia" w:ascii="宋体" w:hAnsi="宋体" w:eastAsia="宋体" w:cs="宋体"/>
          <w:color w:val="auto"/>
          <w:highlight w:val="none"/>
          <w:lang w:val="en-US" w:eastAsia="zh-CN"/>
        </w:rPr>
        <w:t>联合体。</w:t>
      </w:r>
    </w:p>
    <w:p w14:paraId="26A6E9F3">
      <w:pPr>
        <w:keepNext w:val="0"/>
        <w:keepLines w:val="0"/>
        <w:pageBreakBefore w:val="0"/>
        <w:kinsoku/>
        <w:wordWrap/>
        <w:overflowPunct/>
        <w:topLinePunct w:val="0"/>
        <w:bidi w:val="0"/>
        <w:spacing w:line="500" w:lineRule="exact"/>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8、采购地点：采购人指定地点。</w:t>
      </w:r>
    </w:p>
    <w:p w14:paraId="102AE229">
      <w:pPr>
        <w:pStyle w:val="9"/>
        <w:keepNext w:val="0"/>
        <w:keepLines w:val="0"/>
        <w:pageBreakBefore w:val="0"/>
        <w:kinsoku/>
        <w:wordWrap/>
        <w:overflowPunct/>
        <w:topLinePunct w:val="0"/>
        <w:bidi w:val="0"/>
        <w:spacing w:line="500" w:lineRule="exact"/>
        <w:ind w:firstLine="480"/>
        <w:jc w:val="both"/>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9、最高限价：</w:t>
      </w:r>
      <w:r>
        <w:rPr>
          <w:rFonts w:hint="eastAsia" w:ascii="宋体" w:hAnsi="宋体" w:eastAsia="宋体" w:cs="宋体"/>
          <w:b/>
          <w:bCs/>
          <w:color w:val="auto"/>
          <w:highlight w:val="none"/>
          <w:u w:val="single"/>
          <w:lang w:val="en-US" w:eastAsia="zh-CN"/>
        </w:rPr>
        <w:t>260000.00元（不含税），具体详见采购文件第四章。</w:t>
      </w:r>
    </w:p>
    <w:p w14:paraId="1ECDEF31">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二、投标供应商的资格要求</w:t>
      </w:r>
    </w:p>
    <w:p w14:paraId="02995948">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auto"/>
          <w:highlight w:val="none"/>
        </w:rPr>
      </w:pPr>
      <w:bookmarkStart w:id="2" w:name="OLE_LINK2"/>
      <w:r>
        <w:rPr>
          <w:rFonts w:hint="eastAsia" w:ascii="宋体" w:hAnsi="宋体" w:eastAsia="宋体" w:cs="宋体"/>
          <w:color w:val="auto"/>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具备独立承担民事责任的能力</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提供法人或其他组织的营业执照（或事业单位法人证书）复印件加盖供应商公章</w:t>
      </w:r>
      <w:r>
        <w:rPr>
          <w:rFonts w:hint="eastAsia" w:ascii="宋体" w:hAnsi="宋体" w:eastAsia="宋体" w:cs="宋体"/>
          <w:color w:val="auto"/>
          <w:highlight w:val="none"/>
        </w:rPr>
        <w:t>。</w:t>
      </w:r>
    </w:p>
    <w:p w14:paraId="05719BAA">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具有履行合同所必需的设备和专业技术能力</w:t>
      </w:r>
      <w:r>
        <w:rPr>
          <w:rFonts w:hint="eastAsia" w:ascii="宋体" w:hAnsi="宋体" w:cs="宋体"/>
          <w:color w:val="auto"/>
          <w:highlight w:val="none"/>
          <w:lang w:eastAsia="zh-CN"/>
        </w:rPr>
        <w:t>：</w:t>
      </w:r>
      <w:r>
        <w:rPr>
          <w:rFonts w:hint="eastAsia" w:ascii="宋体" w:hAnsi="宋体" w:eastAsia="宋体" w:cs="宋体"/>
          <w:color w:val="auto"/>
          <w:highlight w:val="none"/>
        </w:rPr>
        <w:t>需附投标供应商履约能力承诺书，(承诺书格式自拟)</w:t>
      </w:r>
      <w:r>
        <w:rPr>
          <w:rFonts w:hint="eastAsia" w:ascii="宋体" w:hAnsi="宋体" w:eastAsia="宋体" w:cs="宋体"/>
          <w:color w:val="auto"/>
          <w:highlight w:val="none"/>
          <w:lang w:eastAsia="zh-CN"/>
        </w:rPr>
        <w:t>；</w:t>
      </w:r>
    </w:p>
    <w:p w14:paraId="3A3D7173">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）法律、行政法规规定的其他条件：</w:t>
      </w:r>
      <w:r>
        <w:rPr>
          <w:rFonts w:hint="eastAsia" w:ascii="宋体" w:hAnsi="宋体" w:cs="宋体"/>
          <w:color w:val="auto"/>
          <w:highlight w:val="none"/>
          <w:lang w:eastAsia="zh-CN"/>
        </w:rPr>
        <w:t>供应商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提供网页截图并加盖投标单位公章，截图时间为公告发布之日至投标截止时间）</w:t>
      </w:r>
      <w:r>
        <w:rPr>
          <w:rFonts w:hint="eastAsia" w:ascii="宋体" w:hAnsi="宋体" w:eastAsia="宋体" w:cs="宋体"/>
          <w:color w:val="auto"/>
          <w:highlight w:val="none"/>
          <w:lang w:eastAsia="zh-CN"/>
        </w:rPr>
        <w:t>；</w:t>
      </w:r>
    </w:p>
    <w:p w14:paraId="6380E825">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（4）依法缴纳税收和社会保障资金的相关材料：</w:t>
      </w:r>
      <w:r>
        <w:rPr>
          <w:rFonts w:hint="eastAsia" w:ascii="宋体" w:hAnsi="宋体" w:cs="宋体"/>
          <w:color w:val="auto"/>
          <w:highlight w:val="none"/>
          <w:lang w:val="en-US" w:eastAsia="zh-CN"/>
        </w:rPr>
        <w:t>提供2026年任意一个月的纳税证明和社保缴纳证明</w:t>
      </w:r>
      <w:r>
        <w:rPr>
          <w:rFonts w:hint="eastAsia" w:ascii="宋体" w:hAnsi="宋体" w:eastAsia="宋体" w:cs="宋体"/>
          <w:color w:val="auto"/>
          <w:highlight w:val="none"/>
          <w:lang w:val="en-US" w:eastAsia="zh-CN"/>
        </w:rPr>
        <w:t>；或具有依法缴纳税收和社会保障资金的良好记录的承诺函（承诺函格式自拟，加盖供应商单位公章）。</w:t>
      </w:r>
    </w:p>
    <w:p w14:paraId="62F3DF8F">
      <w:pPr>
        <w:keepNext w:val="0"/>
        <w:keepLines w:val="0"/>
        <w:pageBreakBefore w:val="0"/>
        <w:widowControl/>
        <w:kinsoku/>
        <w:wordWrap/>
        <w:overflowPunct/>
        <w:topLinePunct w:val="0"/>
        <w:bidi w:val="0"/>
        <w:adjustRightInd w:val="0"/>
        <w:snapToGrid w:val="0"/>
        <w:spacing w:line="500" w:lineRule="exact"/>
        <w:ind w:firstLine="480"/>
        <w:jc w:val="both"/>
        <w:textAlignment w:val="auto"/>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具有良好的商业信誉和健全的财务会计制度：</w:t>
      </w:r>
      <w:r>
        <w:rPr>
          <w:rFonts w:hint="eastAsia" w:ascii="宋体" w:hAnsi="宋体" w:cs="宋体"/>
          <w:color w:val="auto"/>
          <w:highlight w:val="none"/>
          <w:lang w:val="en-US" w:eastAsia="zh-CN"/>
        </w:rPr>
        <w:t>提供2024或2025年度经第三方审计的财务报告</w:t>
      </w:r>
      <w:r>
        <w:rPr>
          <w:rFonts w:hint="eastAsia" w:ascii="宋体" w:hAnsi="宋体" w:eastAsia="宋体" w:cs="宋体"/>
          <w:color w:val="auto"/>
          <w:highlight w:val="none"/>
          <w:lang w:val="en-US" w:eastAsia="zh-CN"/>
        </w:rPr>
        <w:t>或基本开户银行出具的资信证明或具有良好的商业信誉和健全的财务会计制度的承诺函(格式自拟，加盖供应商单位公章）；</w:t>
      </w:r>
    </w:p>
    <w:p w14:paraId="070C7FA5">
      <w:pPr>
        <w:keepNext w:val="0"/>
        <w:keepLines w:val="0"/>
        <w:pageBreakBefore w:val="0"/>
        <w:widowControl/>
        <w:kinsoku/>
        <w:wordWrap/>
        <w:overflowPunct/>
        <w:topLinePunct w:val="0"/>
        <w:bidi w:val="0"/>
        <w:adjustRightInd w:val="0"/>
        <w:snapToGrid w:val="0"/>
        <w:spacing w:line="500" w:lineRule="exact"/>
        <w:ind w:firstLine="480"/>
        <w:jc w:val="both"/>
        <w:textAlignment w:val="auto"/>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参加本次</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活动前三年内，在经营活动中没有违法违规记录：提供参加</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活动前3年内在经营活动中没有重大违法记录的书面声明；</w:t>
      </w:r>
    </w:p>
    <w:p w14:paraId="2C666B40">
      <w:pPr>
        <w:keepNext w:val="0"/>
        <w:keepLines w:val="0"/>
        <w:pageBreakBefore w:val="0"/>
        <w:widowControl/>
        <w:kinsoku/>
        <w:wordWrap/>
        <w:overflowPunct/>
        <w:topLinePunct w:val="0"/>
        <w:bidi w:val="0"/>
        <w:adjustRightInd w:val="0"/>
        <w:snapToGrid w:val="0"/>
        <w:spacing w:line="500" w:lineRule="exact"/>
        <w:ind w:firstLine="48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）特殊资格要求</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bookmarkEnd w:id="2"/>
    </w:p>
    <w:p w14:paraId="500801AB">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三、获取谈判文件的时间、地点、方式</w:t>
      </w:r>
    </w:p>
    <w:p w14:paraId="2E22989A">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3.1.时间：202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日至</w:t>
      </w:r>
      <w:r>
        <w:rPr>
          <w:rFonts w:hint="eastAsia" w:ascii="宋体" w:hAnsi="宋体" w:cs="宋体"/>
          <w:color w:val="auto"/>
          <w:highlight w:val="none"/>
          <w:lang w:eastAsia="zh-CN"/>
        </w:rPr>
        <w:t>202</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日</w:t>
      </w:r>
      <w:r>
        <w:rPr>
          <w:rFonts w:hint="eastAsia" w:ascii="宋体" w:hAnsi="宋体" w:cs="宋体"/>
          <w:color w:val="auto"/>
          <w:highlight w:val="none"/>
        </w:rPr>
        <w:t>，每天上午09</w:t>
      </w:r>
      <w:r>
        <w:rPr>
          <w:rFonts w:hint="eastAsia" w:ascii="宋体" w:hAnsi="宋体" w:cs="宋体"/>
          <w:color w:val="auto"/>
          <w:highlight w:val="none"/>
          <w:lang w:eastAsia="zh-CN"/>
        </w:rPr>
        <w:t>：</w:t>
      </w:r>
      <w:r>
        <w:rPr>
          <w:rFonts w:hint="eastAsia" w:ascii="宋体" w:hAnsi="宋体" w:cs="宋体"/>
          <w:color w:val="auto"/>
          <w:highlight w:val="none"/>
        </w:rPr>
        <w:t>00至12</w:t>
      </w:r>
      <w:r>
        <w:rPr>
          <w:rFonts w:hint="eastAsia" w:ascii="宋体" w:hAnsi="宋体" w:cs="宋体"/>
          <w:color w:val="auto"/>
          <w:highlight w:val="none"/>
          <w:lang w:eastAsia="zh-CN"/>
        </w:rPr>
        <w:t>：</w:t>
      </w:r>
      <w:r>
        <w:rPr>
          <w:rFonts w:hint="eastAsia" w:ascii="宋体" w:hAnsi="宋体" w:cs="宋体"/>
          <w:color w:val="auto"/>
          <w:highlight w:val="none"/>
        </w:rPr>
        <w:t>00时，下午14</w:t>
      </w:r>
      <w:r>
        <w:rPr>
          <w:rFonts w:hint="eastAsia" w:ascii="宋体" w:hAnsi="宋体" w:cs="宋体"/>
          <w:color w:val="auto"/>
          <w:highlight w:val="none"/>
          <w:lang w:eastAsia="zh-CN"/>
        </w:rPr>
        <w:t>：</w:t>
      </w:r>
      <w:r>
        <w:rPr>
          <w:rFonts w:hint="eastAsia" w:ascii="宋体" w:hAnsi="宋体" w:cs="宋体"/>
          <w:color w:val="auto"/>
          <w:highlight w:val="none"/>
        </w:rPr>
        <w:t>00至17</w:t>
      </w:r>
      <w:r>
        <w:rPr>
          <w:rFonts w:hint="eastAsia" w:ascii="宋体" w:hAnsi="宋体" w:cs="宋体"/>
          <w:color w:val="auto"/>
          <w:highlight w:val="none"/>
          <w:lang w:eastAsia="zh-CN"/>
        </w:rPr>
        <w:t>：</w:t>
      </w:r>
      <w:r>
        <w:rPr>
          <w:rFonts w:hint="eastAsia" w:ascii="宋体" w:hAnsi="宋体" w:cs="宋体"/>
          <w:color w:val="auto"/>
          <w:highlight w:val="none"/>
        </w:rPr>
        <w:t>00时（北京时间，法定节假日除外），地点：遵义交科工程检测有限公司（遵义市新蒲新区兴遵西路8号）获取采购文件，文件售价0元。</w:t>
      </w:r>
    </w:p>
    <w:p w14:paraId="24487EBA">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3.2.提交响应文件截止时间、开标时间和地点：</w:t>
      </w:r>
      <w:r>
        <w:rPr>
          <w:rFonts w:hint="eastAsia" w:ascii="宋体" w:hAnsi="宋体" w:cs="宋体"/>
          <w:color w:val="auto"/>
          <w:highlight w:val="none"/>
          <w:lang w:eastAsia="zh-CN"/>
        </w:rPr>
        <w:t>2026年  月  日</w:t>
      </w:r>
      <w:r>
        <w:rPr>
          <w:rFonts w:hint="eastAsia" w:ascii="宋体" w:hAnsi="宋体" w:cs="宋体"/>
          <w:color w:val="auto"/>
          <w:highlight w:val="none"/>
          <w:lang w:val="en-US" w:eastAsia="zh-CN"/>
        </w:rPr>
        <w:t xml:space="preserve">   时 00 分</w:t>
      </w:r>
      <w:r>
        <w:rPr>
          <w:rFonts w:hint="eastAsia" w:ascii="宋体" w:hAnsi="宋体" w:cs="宋体"/>
          <w:color w:val="auto"/>
          <w:highlight w:val="none"/>
        </w:rPr>
        <w:t>（北京时间）。</w:t>
      </w:r>
    </w:p>
    <w:p w14:paraId="2F030904">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递交地点：遵义交科工程检测有限公司（遵义市新蒲新区兴遵西路8号）。</w:t>
      </w:r>
    </w:p>
    <w:p w14:paraId="36DD53D0">
      <w:pPr>
        <w:keepNext w:val="0"/>
        <w:keepLines w:val="0"/>
        <w:pageBreakBefore w:val="0"/>
        <w:kinsoku/>
        <w:wordWrap/>
        <w:overflowPunct/>
        <w:topLinePunct w:val="0"/>
        <w:bidi w:val="0"/>
        <w:spacing w:line="500" w:lineRule="exact"/>
        <w:ind w:firstLine="480" w:firstLineChars="200"/>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3.3.公告发布网址：贵州遵义路桥建设集团有限公司官网和贵州省采购投标公共服务平台同步公示。</w:t>
      </w:r>
    </w:p>
    <w:p w14:paraId="71D2AF14">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4.</w:t>
      </w:r>
      <w:r>
        <w:rPr>
          <w:rFonts w:hint="eastAsia" w:ascii="宋体" w:hAnsi="宋体" w:cs="宋体"/>
          <w:color w:val="auto"/>
          <w:highlight w:val="none"/>
        </w:rPr>
        <w:t>获取采购文件时需提交：</w:t>
      </w:r>
    </w:p>
    <w:p w14:paraId="640A1693">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（1）有效的营业执照、资质证书（正本或副本）加盖供应商公章的复印件；</w:t>
      </w:r>
    </w:p>
    <w:p w14:paraId="5A01014F">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u w:val="single"/>
        </w:rPr>
      </w:pPr>
      <w:r>
        <w:rPr>
          <w:rFonts w:hint="eastAsia" w:ascii="宋体" w:hAnsi="宋体" w:cs="宋体"/>
          <w:color w:val="auto"/>
          <w:highlight w:val="none"/>
        </w:rPr>
        <w:t>（2）法定代表人获取采购文件的，提供法定代表人身份证明原件、身份证原件（或电子身份证）及复印件，授权委托人获取磋商文件的，提供法定代表人授权委托书原件、委托代理人身份证原件（或电子身份证）及复印件。</w:t>
      </w:r>
    </w:p>
    <w:p w14:paraId="72277A0E">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kern w:val="2"/>
          <w:sz w:val="28"/>
          <w:szCs w:val="28"/>
          <w:highlight w:val="none"/>
          <w:lang w:val="en-US" w:eastAsia="zh-CN" w:bidi="ar-SA"/>
        </w:rPr>
      </w:pPr>
      <w:r>
        <w:rPr>
          <w:rFonts w:hint="eastAsia" w:ascii="宋体" w:hAnsi="宋体" w:cs="宋体"/>
          <w:b/>
          <w:bCs w:val="0"/>
          <w:color w:val="auto"/>
          <w:kern w:val="2"/>
          <w:sz w:val="28"/>
          <w:szCs w:val="28"/>
          <w:highlight w:val="none"/>
          <w:lang w:val="en-US" w:eastAsia="zh-CN" w:bidi="ar-SA"/>
        </w:rPr>
        <w:t>四</w:t>
      </w:r>
      <w:r>
        <w:rPr>
          <w:rFonts w:hint="eastAsia" w:ascii="宋体" w:hAnsi="宋体" w:eastAsia="宋体" w:cs="宋体"/>
          <w:b/>
          <w:bCs w:val="0"/>
          <w:color w:val="auto"/>
          <w:kern w:val="2"/>
          <w:sz w:val="28"/>
          <w:szCs w:val="28"/>
          <w:highlight w:val="none"/>
          <w:lang w:val="en-US" w:eastAsia="zh-CN" w:bidi="ar-SA"/>
        </w:rPr>
        <w:t>、发布公告的媒介</w:t>
      </w:r>
    </w:p>
    <w:p w14:paraId="0E7982A4">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本项目信息在</w:t>
      </w:r>
      <w:r>
        <w:rPr>
          <w:rFonts w:hint="eastAsia" w:ascii="宋体" w:hAnsi="宋体" w:cs="宋体"/>
          <w:color w:val="auto"/>
          <w:highlight w:val="none"/>
          <w:u w:val="single"/>
          <w:lang w:val="en-US" w:eastAsia="zh-CN"/>
        </w:rPr>
        <w:t>贵州遵义路桥建设集团有限公司</w:t>
      </w:r>
      <w:r>
        <w:rPr>
          <w:rFonts w:hint="eastAsia" w:ascii="宋体" w:hAnsi="宋体" w:cs="宋体"/>
          <w:color w:val="auto"/>
          <w:highlight w:val="none"/>
          <w:u w:val="single"/>
          <w:lang w:eastAsia="zh-CN"/>
        </w:rPr>
        <w:t>官网和贵州省采购投标公共服务平台同步公示。</w:t>
      </w:r>
    </w:p>
    <w:p w14:paraId="30CF031E">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kern w:val="2"/>
          <w:sz w:val="28"/>
          <w:szCs w:val="28"/>
          <w:highlight w:val="none"/>
          <w:lang w:val="en-US" w:eastAsia="zh-CN" w:bidi="ar-SA"/>
        </w:rPr>
      </w:pPr>
      <w:r>
        <w:rPr>
          <w:rFonts w:hint="eastAsia" w:ascii="宋体" w:hAnsi="宋体" w:cs="宋体"/>
          <w:b/>
          <w:bCs w:val="0"/>
          <w:color w:val="auto"/>
          <w:kern w:val="2"/>
          <w:sz w:val="28"/>
          <w:szCs w:val="28"/>
          <w:highlight w:val="none"/>
          <w:lang w:val="en-US" w:eastAsia="zh-CN" w:bidi="ar-SA"/>
        </w:rPr>
        <w:t>五</w:t>
      </w:r>
      <w:r>
        <w:rPr>
          <w:rFonts w:hint="eastAsia" w:ascii="宋体" w:hAnsi="宋体" w:eastAsia="宋体" w:cs="宋体"/>
          <w:b/>
          <w:bCs w:val="0"/>
          <w:color w:val="auto"/>
          <w:kern w:val="2"/>
          <w:sz w:val="28"/>
          <w:szCs w:val="28"/>
          <w:highlight w:val="none"/>
          <w:lang w:val="en-US" w:eastAsia="zh-CN" w:bidi="ar-SA"/>
        </w:rPr>
        <w:t>、反对本次采购提出询问，请按以下方式联系</w:t>
      </w:r>
    </w:p>
    <w:p w14:paraId="05F50C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1.采购人信息</w:t>
      </w:r>
    </w:p>
    <w:p w14:paraId="15B0DC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    称：</w:t>
      </w:r>
      <w:r>
        <w:rPr>
          <w:rFonts w:hint="eastAsia" w:ascii="宋体" w:hAnsi="宋体" w:cs="宋体"/>
          <w:b w:val="0"/>
          <w:bCs w:val="0"/>
          <w:color w:val="auto"/>
          <w:sz w:val="24"/>
          <w:szCs w:val="24"/>
          <w:highlight w:val="none"/>
          <w:lang w:val="en-US" w:eastAsia="zh-CN"/>
        </w:rPr>
        <w:t>贵州遵义路桥建设集团有限公司</w:t>
      </w:r>
    </w:p>
    <w:p w14:paraId="4E2728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址：遵义市新蒲新区长征大道与娄山路交汇处遵义路桥集团</w:t>
      </w:r>
    </w:p>
    <w:p w14:paraId="420D29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 系 人：</w:t>
      </w:r>
      <w:r>
        <w:rPr>
          <w:rFonts w:hint="eastAsia" w:ascii="宋体" w:hAnsi="宋体" w:cs="宋体"/>
          <w:b w:val="0"/>
          <w:bCs w:val="0"/>
          <w:color w:val="auto"/>
          <w:sz w:val="24"/>
          <w:szCs w:val="24"/>
          <w:highlight w:val="none"/>
          <w:lang w:val="en-US" w:eastAsia="zh-CN"/>
        </w:rPr>
        <w:t>张栩</w:t>
      </w:r>
    </w:p>
    <w:p w14:paraId="731367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w:t>
      </w:r>
      <w:r>
        <w:rPr>
          <w:rFonts w:hint="eastAsia" w:ascii="宋体" w:hAnsi="宋体" w:cs="宋体"/>
          <w:b w:val="0"/>
          <w:bCs w:val="0"/>
          <w:color w:val="auto"/>
          <w:sz w:val="24"/>
          <w:szCs w:val="24"/>
          <w:highlight w:val="none"/>
          <w:lang w:val="en-US" w:eastAsia="zh-CN"/>
        </w:rPr>
        <w:t>18209849272</w:t>
      </w:r>
    </w:p>
    <w:p w14:paraId="50113B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p>
    <w:p w14:paraId="3E226E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2.采购代理机构信息</w:t>
      </w:r>
    </w:p>
    <w:p w14:paraId="77EAA3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    称：遵义交科工程检测有限公司</w:t>
      </w:r>
    </w:p>
    <w:p w14:paraId="59C863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址：遵义市新蒲新区兴遵西路8号</w:t>
      </w:r>
    </w:p>
    <w:p w14:paraId="3A1281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联系人：曾先生/马礼艳/鲍忠宇</w:t>
      </w:r>
    </w:p>
    <w:p w14:paraId="5D1DF61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联系电话：14786196965/15329429519/15285003298</w:t>
      </w:r>
    </w:p>
    <w:p w14:paraId="0BAC11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color w:val="auto"/>
          <w:sz w:val="24"/>
          <w:szCs w:val="24"/>
          <w:highlight w:val="none"/>
          <w:lang w:val="en-US" w:eastAsia="zh-CN"/>
        </w:rPr>
      </w:pPr>
    </w:p>
    <w:p w14:paraId="4B29AB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p>
    <w:p w14:paraId="1F1EE8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p>
    <w:p w14:paraId="33BEBB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p>
    <w:p w14:paraId="4DB69959">
      <w:pPr>
        <w:pStyle w:val="9"/>
        <w:rPr>
          <w:rFonts w:hint="eastAsia" w:ascii="宋体" w:hAnsi="宋体" w:eastAsia="宋体" w:cs="宋体"/>
          <w:b w:val="0"/>
          <w:bCs w:val="0"/>
          <w:color w:val="auto"/>
          <w:sz w:val="24"/>
          <w:szCs w:val="24"/>
          <w:highlight w:val="none"/>
          <w:lang w:val="en-US" w:eastAsia="zh-CN"/>
        </w:rPr>
      </w:pPr>
    </w:p>
    <w:p w14:paraId="64ADB0E1">
      <w:pPr>
        <w:pStyle w:val="2"/>
        <w:numPr>
          <w:ilvl w:val="0"/>
          <w:numId w:val="1"/>
        </w:numPr>
        <w:bidi w:val="0"/>
        <w:jc w:val="center"/>
        <w:rPr>
          <w:rFonts w:hint="eastAsia"/>
          <w:color w:val="auto"/>
          <w:highlight w:val="none"/>
          <w:lang w:val="en-US" w:eastAsia="zh-CN"/>
        </w:rPr>
        <w:sectPr>
          <w:pgSz w:w="11905" w:h="16839"/>
          <w:pgMar w:top="1417" w:right="1419" w:bottom="1417" w:left="1417" w:header="0" w:footer="720" w:gutter="0"/>
          <w:pgNumType w:fmt="decimal"/>
          <w:cols w:space="720" w:num="1"/>
        </w:sectPr>
      </w:pPr>
      <w:bookmarkStart w:id="3" w:name="_Toc14605"/>
    </w:p>
    <w:p w14:paraId="4E4CD944">
      <w:pPr>
        <w:bidi w:val="0"/>
        <w:ind w:left="0" w:leftChars="0" w:firstLine="0" w:firstLineChars="0"/>
        <w:jc w:val="center"/>
        <w:outlineLvl w:val="0"/>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kern w:val="44"/>
          <w:sz w:val="32"/>
          <w:szCs w:val="32"/>
          <w:highlight w:val="none"/>
          <w:lang w:val="en-US" w:eastAsia="zh-CN" w:bidi="ar-SA"/>
        </w:rPr>
        <w:t xml:space="preserve">第二章 </w:t>
      </w:r>
      <w:r>
        <w:rPr>
          <w:rFonts w:hint="eastAsia" w:ascii="宋体" w:hAnsi="宋体" w:eastAsia="宋体" w:cs="宋体"/>
          <w:b/>
          <w:bCs w:val="0"/>
          <w:color w:val="auto"/>
          <w:sz w:val="32"/>
          <w:szCs w:val="32"/>
          <w:highlight w:val="none"/>
          <w:lang w:val="en-US" w:eastAsia="zh-CN"/>
        </w:rPr>
        <w:t>供应商须知</w:t>
      </w:r>
      <w:bookmarkEnd w:id="3"/>
    </w:p>
    <w:p w14:paraId="314055EC">
      <w:pPr>
        <w:bidi w:val="0"/>
        <w:ind w:left="0" w:leftChars="0" w:firstLine="0" w:firstLineChars="0"/>
        <w:jc w:val="center"/>
        <w:outlineLvl w:val="1"/>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谈判须知前附表</w:t>
      </w:r>
    </w:p>
    <w:tbl>
      <w:tblPr>
        <w:tblStyle w:val="11"/>
        <w:tblW w:w="9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
        <w:gridCol w:w="8450"/>
      </w:tblGrid>
      <w:tr w14:paraId="5ED0A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72" w:type="dxa"/>
            <w:vAlign w:val="center"/>
          </w:tcPr>
          <w:p w14:paraId="20F2EA4A">
            <w:pPr>
              <w:pStyle w:val="10"/>
              <w:keepNext w:val="0"/>
              <w:keepLines w:val="0"/>
              <w:pageBreakBefore w:val="0"/>
              <w:kinsoku/>
              <w:wordWrap/>
              <w:overflowPunct/>
              <w:topLinePunct w:val="0"/>
              <w:autoSpaceDE/>
              <w:autoSpaceDN/>
              <w:bidi w:val="0"/>
              <w:spacing w:before="118" w:line="360" w:lineRule="auto"/>
              <w:ind w:left="240" w:leftChars="100" w:right="283" w:firstLine="0" w:firstLineChars="0"/>
              <w:jc w:val="center"/>
              <w:outlineLvl w:val="9"/>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序号</w:t>
            </w:r>
          </w:p>
        </w:tc>
        <w:tc>
          <w:tcPr>
            <w:tcW w:w="8450" w:type="dxa"/>
            <w:vAlign w:val="top"/>
          </w:tcPr>
          <w:p w14:paraId="11528E4E">
            <w:pPr>
              <w:pStyle w:val="10"/>
              <w:keepNext w:val="0"/>
              <w:keepLines w:val="0"/>
              <w:pageBreakBefore w:val="0"/>
              <w:kinsoku/>
              <w:wordWrap/>
              <w:overflowPunct/>
              <w:topLinePunct w:val="0"/>
              <w:autoSpaceDE/>
              <w:autoSpaceDN/>
              <w:bidi w:val="0"/>
              <w:spacing w:before="118" w:line="360" w:lineRule="auto"/>
              <w:ind w:left="240" w:leftChars="100" w:right="283" w:firstLine="0" w:firstLineChars="0"/>
              <w:jc w:val="left"/>
              <w:outlineLvl w:val="9"/>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内容规定</w:t>
            </w:r>
          </w:p>
        </w:tc>
      </w:tr>
      <w:tr w14:paraId="3AB61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72" w:type="dxa"/>
            <w:vAlign w:val="center"/>
          </w:tcPr>
          <w:p w14:paraId="62515924">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w:t>
            </w:r>
          </w:p>
        </w:tc>
        <w:tc>
          <w:tcPr>
            <w:tcW w:w="8450" w:type="dxa"/>
            <w:vAlign w:val="top"/>
          </w:tcPr>
          <w:p w14:paraId="042FCFAA">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24"/>
                <w:highlight w:val="none"/>
                <w:lang w:val="en-US" w:eastAsia="zh-CN"/>
              </w:rPr>
              <w:t>采购人：</w:t>
            </w:r>
          </w:p>
          <w:p w14:paraId="1605908B">
            <w:pPr>
              <w:keepNext w:val="0"/>
              <w:keepLines w:val="0"/>
              <w:pageBreakBefore w:val="0"/>
              <w:widowControl/>
              <w:kinsoku/>
              <w:wordWrap/>
              <w:overflowPunct/>
              <w:topLinePunct w:val="0"/>
              <w:autoSpaceDE/>
              <w:autoSpaceDN/>
              <w:bidi w:val="0"/>
              <w:adjustRightInd w:val="0"/>
              <w:snapToGrid w:val="0"/>
              <w:spacing w:line="360" w:lineRule="auto"/>
              <w:ind w:left="240" w:leftChars="100" w:right="283" w:firstLine="0" w:firstLineChars="0"/>
              <w:jc w:val="left"/>
              <w:textAlignment w:val="baseline"/>
              <w:outlineLvl w:val="9"/>
              <w:rPr>
                <w:rFonts w:hint="eastAsia" w:ascii="宋体" w:hAnsi="宋体" w:eastAsia="宋体" w:cs="宋体"/>
                <w:bCs/>
                <w:color w:val="auto"/>
                <w:spacing w:val="0"/>
                <w:sz w:val="24"/>
                <w:highlight w:val="none"/>
                <w:lang w:eastAsia="zh-CN"/>
              </w:rPr>
            </w:pPr>
            <w:r>
              <w:rPr>
                <w:rFonts w:hint="eastAsia" w:ascii="宋体" w:hAnsi="宋体" w:eastAsia="宋体" w:cs="宋体"/>
                <w:bCs/>
                <w:color w:val="auto"/>
                <w:spacing w:val="0"/>
                <w:sz w:val="24"/>
                <w:highlight w:val="none"/>
              </w:rPr>
              <w:t>名 称：</w:t>
            </w:r>
            <w:r>
              <w:rPr>
                <w:rFonts w:hint="eastAsia" w:ascii="宋体" w:hAnsi="宋体" w:cs="宋体"/>
                <w:color w:val="auto"/>
                <w:spacing w:val="0"/>
                <w:sz w:val="24"/>
                <w:highlight w:val="none"/>
                <w:u w:val="single"/>
                <w:lang w:val="en-US" w:eastAsia="zh-CN"/>
              </w:rPr>
              <w:t>贵州遵义路桥建设集团有限公司</w:t>
            </w:r>
          </w:p>
          <w:p w14:paraId="2754DC6D">
            <w:pPr>
              <w:keepNext w:val="0"/>
              <w:keepLines w:val="0"/>
              <w:pageBreakBefore w:val="0"/>
              <w:widowControl/>
              <w:kinsoku/>
              <w:wordWrap/>
              <w:overflowPunct/>
              <w:topLinePunct w:val="0"/>
              <w:autoSpaceDE/>
              <w:autoSpaceDN/>
              <w:bidi w:val="0"/>
              <w:adjustRightInd w:val="0"/>
              <w:snapToGrid w:val="0"/>
              <w:spacing w:line="360" w:lineRule="auto"/>
              <w:ind w:left="240" w:leftChars="100" w:right="283" w:firstLine="0" w:firstLineChars="0"/>
              <w:jc w:val="left"/>
              <w:textAlignment w:val="baseline"/>
              <w:outlineLvl w:val="9"/>
              <w:rPr>
                <w:rFonts w:hint="eastAsia" w:ascii="宋体" w:hAnsi="宋体" w:eastAsia="宋体" w:cs="宋体"/>
                <w:bCs/>
                <w:color w:val="auto"/>
                <w:spacing w:val="0"/>
                <w:sz w:val="24"/>
                <w:highlight w:val="none"/>
                <w:lang w:eastAsia="zh-CN"/>
              </w:rPr>
            </w:pPr>
            <w:r>
              <w:rPr>
                <w:rFonts w:hint="eastAsia" w:ascii="宋体" w:hAnsi="宋体" w:eastAsia="宋体" w:cs="宋体"/>
                <w:bCs/>
                <w:color w:val="auto"/>
                <w:spacing w:val="0"/>
                <w:sz w:val="24"/>
                <w:highlight w:val="none"/>
              </w:rPr>
              <w:t>地 址：</w:t>
            </w:r>
            <w:r>
              <w:rPr>
                <w:rFonts w:hint="eastAsia" w:ascii="宋体" w:hAnsi="宋体" w:cs="宋体"/>
                <w:color w:val="auto"/>
                <w:spacing w:val="0"/>
                <w:sz w:val="24"/>
                <w:highlight w:val="none"/>
                <w:u w:val="single"/>
                <w:lang w:eastAsia="zh-CN"/>
              </w:rPr>
              <w:t>遵义市新蒲新区长征大道与娄山路交汇处遵义路桥集团</w:t>
            </w:r>
          </w:p>
          <w:p w14:paraId="22D0828F">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联 系 人：</w:t>
            </w:r>
            <w:r>
              <w:rPr>
                <w:rFonts w:hint="eastAsia" w:ascii="宋体" w:hAnsi="宋体" w:eastAsia="宋体" w:cs="宋体"/>
                <w:color w:val="auto"/>
                <w:spacing w:val="0"/>
                <w:sz w:val="24"/>
                <w:highlight w:val="none"/>
                <w:lang w:eastAsia="zh-CN"/>
              </w:rPr>
              <w:t>张栩</w:t>
            </w:r>
          </w:p>
          <w:p w14:paraId="58097D65">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联系方式：</w:t>
            </w:r>
            <w:r>
              <w:rPr>
                <w:rFonts w:hint="eastAsia" w:ascii="宋体" w:hAnsi="宋体" w:eastAsia="宋体" w:cs="宋体"/>
                <w:color w:val="auto"/>
                <w:spacing w:val="0"/>
                <w:sz w:val="24"/>
                <w:highlight w:val="none"/>
                <w:lang w:eastAsia="zh-CN"/>
              </w:rPr>
              <w:t>18209849272</w:t>
            </w:r>
          </w:p>
          <w:p w14:paraId="30D8CE19">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24"/>
                <w:highlight w:val="none"/>
                <w:lang w:val="en-US" w:eastAsia="zh-CN"/>
              </w:rPr>
              <w:t>采购代理机构：</w:t>
            </w:r>
          </w:p>
          <w:p w14:paraId="03BFF810">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采购代理机构全称：遵义交科工程检测有限公司</w:t>
            </w:r>
          </w:p>
          <w:p w14:paraId="19F93C2D">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联系地址：遵义市新蒲新区兴遵西路8号</w:t>
            </w:r>
          </w:p>
          <w:p w14:paraId="1842DBD4">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default"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联系人：曾先生/马礼艳/鲍忠宇</w:t>
            </w:r>
          </w:p>
          <w:p w14:paraId="78202FAD">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default"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联系电话：14786196965/15329429519/15285003298</w:t>
            </w:r>
          </w:p>
          <w:p w14:paraId="5001AC1D">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lang w:val="en-US" w:eastAsia="zh-CN"/>
              </w:rPr>
            </w:pPr>
          </w:p>
          <w:p w14:paraId="7D6A009D">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24"/>
                <w:highlight w:val="none"/>
                <w:lang w:val="en-US" w:eastAsia="zh-CN"/>
              </w:rPr>
              <w:t>项目概况：</w:t>
            </w:r>
            <w:r>
              <w:rPr>
                <w:rFonts w:hint="eastAsia" w:ascii="宋体" w:hAnsi="宋体" w:eastAsia="宋体" w:cs="宋体"/>
                <w:b w:val="0"/>
                <w:bCs w:val="0"/>
                <w:color w:val="auto"/>
                <w:spacing w:val="0"/>
                <w:sz w:val="24"/>
                <w:highlight w:val="none"/>
                <w:u w:val="single"/>
                <w:lang w:val="en-US" w:eastAsia="zh-CN"/>
              </w:rPr>
              <w:t>仁怀名酒工业园区标准化厂房项目（一期）NFJ金属防静电不发火材料采购。</w:t>
            </w:r>
          </w:p>
          <w:p w14:paraId="7F25C00B">
            <w:pPr>
              <w:pStyle w:val="10"/>
              <w:keepNext w:val="0"/>
              <w:keepLines w:val="0"/>
              <w:pageBreakBefore w:val="0"/>
              <w:kinsoku/>
              <w:wordWrap/>
              <w:overflowPunct/>
              <w:topLinePunct w:val="0"/>
              <w:autoSpaceDE/>
              <w:autoSpaceDN/>
              <w:bidi w:val="0"/>
              <w:spacing w:before="132"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rPr>
            </w:pPr>
            <w:r>
              <w:rPr>
                <w:rFonts w:hint="eastAsia" w:ascii="宋体" w:hAnsi="宋体" w:eastAsia="宋体" w:cs="宋体"/>
                <w:b/>
                <w:bCs/>
                <w:color w:val="auto"/>
                <w:spacing w:val="0"/>
                <w:sz w:val="24"/>
                <w:highlight w:val="none"/>
              </w:rPr>
              <w:t>项目地点</w:t>
            </w:r>
            <w:r>
              <w:rPr>
                <w:rFonts w:hint="eastAsia" w:ascii="宋体" w:hAnsi="宋体" w:eastAsia="宋体" w:cs="宋体"/>
                <w:b w:val="0"/>
                <w:bCs w:val="0"/>
                <w:color w:val="auto"/>
                <w:spacing w:val="0"/>
                <w:sz w:val="24"/>
                <w:highlight w:val="none"/>
                <w:lang w:eastAsia="zh-CN"/>
              </w:rPr>
              <w:t>：</w:t>
            </w:r>
            <w:r>
              <w:rPr>
                <w:rFonts w:hint="eastAsia" w:ascii="宋体" w:hAnsi="宋体" w:eastAsia="宋体" w:cs="宋体"/>
                <w:b w:val="0"/>
                <w:bCs w:val="0"/>
                <w:color w:val="auto"/>
                <w:spacing w:val="0"/>
                <w:sz w:val="24"/>
                <w:highlight w:val="none"/>
                <w:u w:val="single"/>
                <w:lang w:eastAsia="zh-CN"/>
              </w:rPr>
              <w:t>采购人指定地点</w:t>
            </w:r>
            <w:r>
              <w:rPr>
                <w:rFonts w:hint="eastAsia" w:ascii="宋体" w:hAnsi="宋体" w:eastAsia="宋体" w:cs="宋体"/>
                <w:b w:val="0"/>
                <w:bCs w:val="0"/>
                <w:color w:val="auto"/>
                <w:spacing w:val="0"/>
                <w:sz w:val="24"/>
                <w:highlight w:val="none"/>
                <w:u w:val="single"/>
              </w:rPr>
              <w:t>。</w:t>
            </w:r>
          </w:p>
          <w:p w14:paraId="1318AEE3">
            <w:pPr>
              <w:pStyle w:val="10"/>
              <w:keepNext w:val="0"/>
              <w:keepLines w:val="0"/>
              <w:pageBreakBefore w:val="0"/>
              <w:kinsoku/>
              <w:wordWrap/>
              <w:overflowPunct/>
              <w:topLinePunct w:val="0"/>
              <w:autoSpaceDE/>
              <w:autoSpaceDN/>
              <w:bidi w:val="0"/>
              <w:spacing w:before="132"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rPr>
            </w:pPr>
            <w:r>
              <w:rPr>
                <w:rFonts w:hint="eastAsia" w:ascii="宋体" w:hAnsi="宋体" w:eastAsia="宋体" w:cs="宋体"/>
                <w:b/>
                <w:bCs/>
                <w:color w:val="auto"/>
                <w:spacing w:val="0"/>
                <w:sz w:val="24"/>
                <w:highlight w:val="none"/>
              </w:rPr>
              <w:t>合同履行期限</w:t>
            </w:r>
            <w:r>
              <w:rPr>
                <w:rFonts w:hint="eastAsia" w:ascii="宋体" w:hAnsi="宋体" w:eastAsia="宋体" w:cs="宋体"/>
                <w:b w:val="0"/>
                <w:bCs w:val="0"/>
                <w:color w:val="auto"/>
                <w:spacing w:val="0"/>
                <w:sz w:val="24"/>
                <w:highlight w:val="none"/>
              </w:rPr>
              <w:t>：</w:t>
            </w:r>
            <w:r>
              <w:rPr>
                <w:rFonts w:hint="eastAsia" w:ascii="宋体" w:hAnsi="宋体" w:eastAsia="宋体" w:cs="宋体"/>
                <w:b w:val="0"/>
                <w:bCs w:val="0"/>
                <w:color w:val="auto"/>
                <w:spacing w:val="0"/>
                <w:sz w:val="24"/>
                <w:highlight w:val="none"/>
                <w:u w:val="single"/>
                <w:lang w:eastAsia="zh-CN"/>
              </w:rPr>
              <w:t>以采购人下达的实际通知时间为准</w:t>
            </w:r>
            <w:r>
              <w:rPr>
                <w:rFonts w:hint="eastAsia" w:ascii="宋体" w:hAnsi="宋体" w:eastAsia="宋体" w:cs="宋体"/>
                <w:b w:val="0"/>
                <w:bCs w:val="0"/>
                <w:color w:val="auto"/>
                <w:spacing w:val="0"/>
                <w:sz w:val="24"/>
                <w:highlight w:val="none"/>
                <w:u w:val="single"/>
              </w:rPr>
              <w:t>。</w:t>
            </w:r>
          </w:p>
          <w:p w14:paraId="0233D18E">
            <w:pPr>
              <w:pStyle w:val="10"/>
              <w:keepNext w:val="0"/>
              <w:keepLines w:val="0"/>
              <w:pageBreakBefore w:val="0"/>
              <w:kinsoku/>
              <w:wordWrap/>
              <w:overflowPunct/>
              <w:topLinePunct w:val="0"/>
              <w:autoSpaceDE/>
              <w:autoSpaceDN/>
              <w:bidi w:val="0"/>
              <w:spacing w:before="134"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u w:val="single"/>
                <w:lang w:val="en-US" w:eastAsia="zh-CN"/>
              </w:rPr>
            </w:pPr>
            <w:r>
              <w:rPr>
                <w:rFonts w:hint="eastAsia" w:ascii="宋体" w:hAnsi="宋体" w:eastAsia="宋体" w:cs="宋体"/>
                <w:b/>
                <w:bCs/>
                <w:color w:val="auto"/>
                <w:spacing w:val="0"/>
                <w:sz w:val="24"/>
                <w:highlight w:val="none"/>
                <w:lang w:val="en-US" w:eastAsia="zh-CN"/>
              </w:rPr>
              <w:t>采购范围</w:t>
            </w:r>
            <w:r>
              <w:rPr>
                <w:rFonts w:hint="eastAsia" w:ascii="宋体" w:hAnsi="宋体" w:eastAsia="宋体" w:cs="宋体"/>
                <w:b w:val="0"/>
                <w:bCs w:val="0"/>
                <w:color w:val="auto"/>
                <w:spacing w:val="0"/>
                <w:sz w:val="24"/>
                <w:highlight w:val="none"/>
              </w:rPr>
              <w:t>：</w:t>
            </w:r>
            <w:r>
              <w:rPr>
                <w:rFonts w:hint="eastAsia" w:ascii="宋体" w:hAnsi="宋体" w:eastAsia="宋体" w:cs="宋体"/>
                <w:b w:val="0"/>
                <w:bCs w:val="0"/>
                <w:color w:val="auto"/>
                <w:spacing w:val="0"/>
                <w:sz w:val="24"/>
                <w:highlight w:val="none"/>
                <w:u w:val="single"/>
                <w:lang w:val="en-US" w:eastAsia="zh-CN"/>
              </w:rPr>
              <w:t>仁怀名酒工业园区标准化厂房项目（一期）NFJ金属防静电不发火材料采购。（具体详见采购文件第四章）</w:t>
            </w:r>
          </w:p>
          <w:p w14:paraId="5897F6DA">
            <w:pPr>
              <w:pStyle w:val="10"/>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bCs/>
                <w:color w:val="auto"/>
                <w:spacing w:val="0"/>
                <w:sz w:val="24"/>
                <w:highlight w:val="none"/>
                <w:lang w:val="en-US" w:eastAsia="zh-CN"/>
              </w:rPr>
              <w:t>质量及标准要求</w:t>
            </w:r>
            <w:r>
              <w:rPr>
                <w:rFonts w:hint="eastAsia" w:ascii="宋体" w:hAnsi="宋体" w:eastAsia="宋体" w:cs="宋体"/>
                <w:b w:val="0"/>
                <w:bCs w:val="0"/>
                <w:color w:val="auto"/>
                <w:spacing w:val="0"/>
                <w:sz w:val="24"/>
                <w:highlight w:val="none"/>
                <w:lang w:eastAsia="zh-CN"/>
              </w:rPr>
              <w:t>：</w:t>
            </w:r>
            <w:r>
              <w:rPr>
                <w:rFonts w:hint="eastAsia" w:ascii="宋体" w:hAnsi="宋体" w:eastAsia="宋体" w:cs="宋体"/>
                <w:b w:val="0"/>
                <w:bCs w:val="0"/>
                <w:color w:val="auto"/>
                <w:spacing w:val="0"/>
                <w:sz w:val="24"/>
                <w:highlight w:val="none"/>
                <w:u w:val="single"/>
                <w:lang w:eastAsia="zh-CN"/>
              </w:rPr>
              <w:t>符合设计图纸要求、达到不发火防静电要求、金属骨料。</w:t>
            </w:r>
          </w:p>
          <w:p w14:paraId="7B5DC3F1">
            <w:pPr>
              <w:pStyle w:val="10"/>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u w:val="single"/>
              </w:rPr>
            </w:pPr>
            <w:r>
              <w:rPr>
                <w:rFonts w:hint="eastAsia" w:ascii="宋体" w:hAnsi="宋体" w:eastAsia="宋体" w:cs="宋体"/>
                <w:b/>
                <w:bCs/>
                <w:color w:val="auto"/>
                <w:highlight w:val="none"/>
                <w:lang w:val="en-US" w:eastAsia="zh-CN"/>
              </w:rPr>
              <w:t>是否接受联合体投标</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不接受 </w:t>
            </w:r>
            <w:r>
              <w:rPr>
                <w:rFonts w:hint="eastAsia" w:ascii="宋体" w:hAnsi="宋体" w:eastAsia="宋体" w:cs="宋体"/>
                <w:color w:val="auto"/>
                <w:highlight w:val="none"/>
                <w:lang w:val="en-US" w:eastAsia="zh-CN"/>
              </w:rPr>
              <w:t>联合体。</w:t>
            </w:r>
          </w:p>
        </w:tc>
      </w:tr>
      <w:tr w14:paraId="6DF6A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72" w:type="dxa"/>
            <w:vAlign w:val="center"/>
          </w:tcPr>
          <w:p w14:paraId="7F3955E3">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w:t>
            </w:r>
          </w:p>
        </w:tc>
        <w:tc>
          <w:tcPr>
            <w:tcW w:w="8450" w:type="dxa"/>
            <w:vAlign w:val="top"/>
          </w:tcPr>
          <w:p w14:paraId="2CAD6EF8">
            <w:pPr>
              <w:pStyle w:val="10"/>
              <w:keepNext w:val="0"/>
              <w:keepLines w:val="0"/>
              <w:pageBreakBefore w:val="0"/>
              <w:kinsoku/>
              <w:wordWrap/>
              <w:overflowPunct/>
              <w:topLinePunct w:val="0"/>
              <w:autoSpaceDE/>
              <w:autoSpaceDN/>
              <w:bidi w:val="0"/>
              <w:spacing w:before="83" w:line="360" w:lineRule="auto"/>
              <w:ind w:left="0" w:leftChars="0" w:right="283" w:firstLine="241" w:firstLineChars="100"/>
              <w:jc w:val="left"/>
              <w:outlineLvl w:val="9"/>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项目名称</w:t>
            </w:r>
            <w:r>
              <w:rPr>
                <w:rFonts w:hint="eastAsia" w:ascii="宋体" w:hAnsi="宋体" w:eastAsia="宋体" w:cs="宋体"/>
                <w:b w:val="0"/>
                <w:bCs w:val="0"/>
                <w:color w:val="auto"/>
                <w:spacing w:val="-3"/>
                <w:highlight w:val="none"/>
              </w:rPr>
              <w:t>：</w:t>
            </w:r>
            <w:r>
              <w:rPr>
                <w:rFonts w:hint="eastAsia" w:ascii="宋体" w:hAnsi="宋体" w:eastAsia="宋体" w:cs="宋体"/>
                <w:b w:val="0"/>
                <w:bCs w:val="0"/>
                <w:color w:val="auto"/>
                <w:spacing w:val="-3"/>
                <w:highlight w:val="none"/>
                <w:u w:val="single"/>
                <w:lang w:eastAsia="zh-CN"/>
              </w:rPr>
              <w:t xml:space="preserve"> 仁怀名酒工业园区标准化厂房项目（一期）NFJ金属防静电不发火材料采购</w:t>
            </w:r>
            <w:r>
              <w:rPr>
                <w:rFonts w:hint="eastAsia" w:ascii="宋体" w:hAnsi="宋体" w:eastAsia="宋体" w:cs="宋体"/>
                <w:b w:val="0"/>
                <w:bCs w:val="0"/>
                <w:color w:val="auto"/>
                <w:spacing w:val="-3"/>
                <w:highlight w:val="none"/>
                <w:u w:val="single"/>
                <w:lang w:val="en-US" w:eastAsia="zh-CN"/>
              </w:rPr>
              <w:t>。</w:t>
            </w:r>
          </w:p>
        </w:tc>
      </w:tr>
      <w:tr w14:paraId="134D6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72" w:type="dxa"/>
            <w:vAlign w:val="top"/>
          </w:tcPr>
          <w:p w14:paraId="102E5B2E">
            <w:pPr>
              <w:pStyle w:val="10"/>
              <w:keepNext w:val="0"/>
              <w:keepLines w:val="0"/>
              <w:pageBreakBefore w:val="0"/>
              <w:kinsoku/>
              <w:wordWrap/>
              <w:overflowPunct/>
              <w:topLinePunct w:val="0"/>
              <w:autoSpaceDE/>
              <w:autoSpaceDN/>
              <w:bidi w:val="0"/>
              <w:spacing w:before="83" w:line="360" w:lineRule="auto"/>
              <w:ind w:left="0" w:leftChars="0" w:right="283" w:firstLine="480" w:firstLineChars="200"/>
              <w:jc w:val="left"/>
              <w:outlineLvl w:val="9"/>
              <w:rPr>
                <w:rFonts w:hint="default" w:ascii="宋体" w:hAnsi="宋体" w:eastAsia="宋体" w:cs="宋体"/>
                <w:b w:val="0"/>
                <w:bCs w:val="0"/>
                <w:color w:val="auto"/>
                <w:position w:val="1"/>
                <w:highlight w:val="none"/>
                <w:lang w:val="en-US" w:eastAsia="zh-CN"/>
              </w:rPr>
            </w:pPr>
            <w:r>
              <w:rPr>
                <w:rFonts w:hint="eastAsia" w:ascii="宋体" w:hAnsi="宋体" w:eastAsia="宋体" w:cs="宋体"/>
                <w:b w:val="0"/>
                <w:bCs w:val="0"/>
                <w:color w:val="auto"/>
                <w:position w:val="1"/>
                <w:highlight w:val="none"/>
                <w:lang w:val="en-US" w:eastAsia="zh-CN"/>
              </w:rPr>
              <w:t>3</w:t>
            </w:r>
          </w:p>
        </w:tc>
        <w:tc>
          <w:tcPr>
            <w:tcW w:w="8450" w:type="dxa"/>
            <w:vAlign w:val="top"/>
          </w:tcPr>
          <w:p w14:paraId="2A6A3D9D">
            <w:pPr>
              <w:pStyle w:val="10"/>
              <w:keepNext w:val="0"/>
              <w:keepLines w:val="0"/>
              <w:pageBreakBefore w:val="0"/>
              <w:kinsoku/>
              <w:wordWrap/>
              <w:overflowPunct/>
              <w:topLinePunct w:val="0"/>
              <w:autoSpaceDE/>
              <w:autoSpaceDN/>
              <w:bidi w:val="0"/>
              <w:spacing w:before="83" w:line="360" w:lineRule="auto"/>
              <w:ind w:left="0" w:leftChars="0" w:right="283" w:firstLine="235" w:firstLineChars="100"/>
              <w:jc w:val="left"/>
              <w:outlineLvl w:val="9"/>
              <w:rPr>
                <w:rFonts w:hint="default" w:ascii="宋体" w:hAnsi="宋体" w:eastAsia="宋体" w:cs="宋体"/>
                <w:b w:val="0"/>
                <w:bCs w:val="0"/>
                <w:color w:val="auto"/>
                <w:spacing w:val="-3"/>
                <w:highlight w:val="none"/>
                <w:lang w:val="en-US" w:eastAsia="zh-CN"/>
              </w:rPr>
            </w:pPr>
            <w:r>
              <w:rPr>
                <w:rFonts w:hint="eastAsia" w:ascii="宋体" w:hAnsi="宋体" w:eastAsia="宋体" w:cs="宋体"/>
                <w:b/>
                <w:bCs/>
                <w:color w:val="auto"/>
                <w:spacing w:val="-3"/>
                <w:highlight w:val="none"/>
                <w:lang w:val="en-US" w:eastAsia="zh-CN"/>
              </w:rPr>
              <w:t>资金来源及落实情况</w:t>
            </w:r>
            <w:r>
              <w:rPr>
                <w:rFonts w:hint="eastAsia" w:ascii="宋体" w:hAnsi="宋体" w:eastAsia="宋体" w:cs="宋体"/>
                <w:b w:val="0"/>
                <w:bCs w:val="0"/>
                <w:color w:val="auto"/>
                <w:spacing w:val="-3"/>
                <w:highlight w:val="none"/>
                <w:lang w:val="en-US" w:eastAsia="zh-CN"/>
              </w:rPr>
              <w:t>：单位自筹，已落实。</w:t>
            </w:r>
          </w:p>
        </w:tc>
      </w:tr>
      <w:tr w14:paraId="6AB54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1072" w:type="dxa"/>
            <w:vAlign w:val="center"/>
          </w:tcPr>
          <w:p w14:paraId="125BDDA0">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b w:val="0"/>
                <w:bCs w:val="0"/>
                <w:color w:val="auto"/>
                <w:highlight w:val="none"/>
              </w:rPr>
            </w:pPr>
            <w:r>
              <w:rPr>
                <w:rFonts w:hint="eastAsia" w:ascii="宋体" w:hAnsi="宋体" w:cs="宋体"/>
                <w:b w:val="0"/>
                <w:bCs w:val="0"/>
                <w:color w:val="auto"/>
                <w:sz w:val="21"/>
                <w:highlight w:val="none"/>
                <w:lang w:val="en-US" w:eastAsia="zh-CN"/>
              </w:rPr>
              <w:t>4</w:t>
            </w:r>
          </w:p>
        </w:tc>
        <w:tc>
          <w:tcPr>
            <w:tcW w:w="8450" w:type="dxa"/>
            <w:vAlign w:val="top"/>
          </w:tcPr>
          <w:p w14:paraId="09E0F685">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bCs/>
                <w:color w:val="auto"/>
                <w:highlight w:val="none"/>
              </w:rPr>
            </w:pPr>
            <w:r>
              <w:rPr>
                <w:rFonts w:hint="eastAsia" w:ascii="宋体" w:hAnsi="宋体" w:eastAsia="宋体" w:cs="宋体"/>
                <w:b/>
                <w:bCs/>
                <w:color w:val="auto"/>
                <w:spacing w:val="-3"/>
                <w:highlight w:val="none"/>
              </w:rPr>
              <w:t>（一）一般资格条件：</w:t>
            </w:r>
          </w:p>
          <w:p w14:paraId="7416EFF5">
            <w:pPr>
              <w:spacing w:line="360" w:lineRule="auto"/>
              <w:ind w:firstLine="240" w:firstLineChars="10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具备独立承担民事责任的能力</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提供法人或其他组织的营业执照（或事业单位法人证书）复印件加盖供应商公章</w:t>
            </w:r>
            <w:r>
              <w:rPr>
                <w:rFonts w:hint="eastAsia" w:ascii="宋体" w:hAnsi="宋体" w:eastAsia="宋体" w:cs="宋体"/>
                <w:color w:val="auto"/>
                <w:highlight w:val="none"/>
              </w:rPr>
              <w:t>。</w:t>
            </w:r>
          </w:p>
          <w:p w14:paraId="6BE79CA7">
            <w:pPr>
              <w:spacing w:line="360" w:lineRule="auto"/>
              <w:ind w:firstLine="240" w:firstLineChars="1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具有履行合同所必需的设备和专业技术能力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需附投标供应商履约能力承诺书，(承诺书格式自拟)</w:t>
            </w:r>
            <w:r>
              <w:rPr>
                <w:rFonts w:hint="eastAsia" w:ascii="宋体" w:hAnsi="宋体" w:eastAsia="宋体" w:cs="宋体"/>
                <w:color w:val="auto"/>
                <w:highlight w:val="none"/>
                <w:lang w:eastAsia="zh-CN"/>
              </w:rPr>
              <w:t>；</w:t>
            </w:r>
          </w:p>
          <w:p w14:paraId="0F127BC6">
            <w:pPr>
              <w:spacing w:line="360" w:lineRule="auto"/>
              <w:ind w:firstLine="240" w:firstLineChars="1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）法律、行政法规规定的其他条件：</w:t>
            </w:r>
            <w:r>
              <w:rPr>
                <w:rFonts w:hint="eastAsia" w:ascii="宋体" w:hAnsi="宋体" w:cs="宋体"/>
                <w:color w:val="auto"/>
                <w:highlight w:val="none"/>
                <w:lang w:eastAsia="zh-CN"/>
              </w:rPr>
              <w:t>供应商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提供网页截图并加盖投标单位公章，截图时间为公告发布之日至投标截止时间）</w:t>
            </w:r>
            <w:r>
              <w:rPr>
                <w:rFonts w:hint="eastAsia" w:ascii="宋体" w:hAnsi="宋体" w:eastAsia="宋体" w:cs="宋体"/>
                <w:color w:val="auto"/>
                <w:highlight w:val="none"/>
                <w:lang w:eastAsia="zh-CN"/>
              </w:rPr>
              <w:t>；</w:t>
            </w:r>
          </w:p>
          <w:p w14:paraId="7EC80621">
            <w:pPr>
              <w:keepNext w:val="0"/>
              <w:keepLines w:val="0"/>
              <w:pageBreakBefore w:val="0"/>
              <w:kinsoku/>
              <w:wordWrap/>
              <w:overflowPunct/>
              <w:topLinePunct w:val="0"/>
              <w:bidi w:val="0"/>
              <w:spacing w:line="360" w:lineRule="auto"/>
              <w:ind w:firstLine="240" w:firstLineChars="1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（4）依法缴纳税收和社会保障资金的相关材料：</w:t>
            </w:r>
            <w:r>
              <w:rPr>
                <w:rFonts w:hint="eastAsia" w:ascii="宋体" w:hAnsi="宋体" w:cs="宋体"/>
                <w:color w:val="auto"/>
                <w:highlight w:val="none"/>
                <w:lang w:val="en-US" w:eastAsia="zh-CN"/>
              </w:rPr>
              <w:t>提供2026年任意一个月的纳税证明和社保缴纳证明</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或具有依法缴纳税收和社会保障资金的良好记录的承诺函（承诺函格式自拟，加盖供应商单位公章）。</w:t>
            </w:r>
          </w:p>
          <w:p w14:paraId="5CC01262">
            <w:pPr>
              <w:widowControl/>
              <w:adjustRightInd w:val="0"/>
              <w:snapToGrid w:val="0"/>
              <w:spacing w:line="360" w:lineRule="auto"/>
              <w:ind w:left="0" w:leftChars="0" w:firstLine="240" w:firstLineChars="100"/>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具有良好的商业信誉和健全的财务会计制度：</w:t>
            </w:r>
            <w:r>
              <w:rPr>
                <w:rFonts w:hint="eastAsia" w:ascii="宋体" w:hAnsi="宋体" w:cs="宋体"/>
                <w:color w:val="auto"/>
                <w:highlight w:val="none"/>
                <w:lang w:val="en-US" w:eastAsia="zh-CN"/>
              </w:rPr>
              <w:t>提供2024或2025年度经第三方审计的财务报告</w:t>
            </w:r>
            <w:r>
              <w:rPr>
                <w:rFonts w:hint="eastAsia" w:ascii="宋体" w:hAnsi="宋体" w:eastAsia="宋体" w:cs="宋体"/>
                <w:color w:val="auto"/>
                <w:highlight w:val="none"/>
                <w:lang w:val="en-US" w:eastAsia="zh-CN"/>
              </w:rPr>
              <w:t>或基本开户银行出具的资信证明或具有良好的商业信誉和健全的财务会计制度的承诺函(格式自拟，加盖供应商单位公章）；</w:t>
            </w:r>
          </w:p>
          <w:p w14:paraId="2956DE5D">
            <w:pPr>
              <w:widowControl/>
              <w:adjustRightInd w:val="0"/>
              <w:snapToGrid w:val="0"/>
              <w:spacing w:line="360" w:lineRule="auto"/>
              <w:ind w:left="0" w:leftChars="0" w:firstLine="240" w:firstLineChars="100"/>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参加本次</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活动前三年内，在经营活动中没有违法违规记录：提供参加</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活动前3年内在经营活动中没有重大违法记录的书面声明；</w:t>
            </w:r>
          </w:p>
          <w:p w14:paraId="4F113BAB">
            <w:pPr>
              <w:widowControl/>
              <w:adjustRightInd w:val="0"/>
              <w:snapToGrid w:val="0"/>
              <w:spacing w:line="360" w:lineRule="auto"/>
              <w:ind w:left="0" w:leftChars="0" w:firstLine="240" w:firstLineChars="100"/>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）特殊资格要求</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p>
          <w:p w14:paraId="4C57FFBA">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bCs/>
                <w:color w:val="auto"/>
                <w:spacing w:val="-3"/>
                <w:highlight w:val="none"/>
              </w:rPr>
            </w:pPr>
            <w:r>
              <w:rPr>
                <w:rFonts w:hint="eastAsia" w:ascii="宋体" w:hAnsi="宋体" w:eastAsia="宋体" w:cs="宋体"/>
                <w:b/>
                <w:bCs/>
                <w:color w:val="auto"/>
                <w:spacing w:val="-3"/>
                <w:highlight w:val="none"/>
              </w:rPr>
              <w:t>（</w:t>
            </w:r>
            <w:r>
              <w:rPr>
                <w:rFonts w:hint="eastAsia" w:ascii="宋体" w:hAnsi="宋体" w:eastAsia="宋体" w:cs="宋体"/>
                <w:b/>
                <w:bCs/>
                <w:color w:val="auto"/>
                <w:spacing w:val="-3"/>
                <w:highlight w:val="none"/>
                <w:lang w:val="en-US" w:eastAsia="zh-CN"/>
              </w:rPr>
              <w:t>二</w:t>
            </w:r>
            <w:r>
              <w:rPr>
                <w:rFonts w:hint="eastAsia" w:ascii="宋体" w:hAnsi="宋体" w:eastAsia="宋体" w:cs="宋体"/>
                <w:b/>
                <w:bCs/>
                <w:color w:val="auto"/>
                <w:spacing w:val="-3"/>
                <w:highlight w:val="none"/>
              </w:rPr>
              <w:t>）投标人</w:t>
            </w:r>
            <w:r>
              <w:rPr>
                <w:rFonts w:hint="eastAsia" w:ascii="宋体" w:hAnsi="宋体" w:eastAsia="宋体" w:cs="宋体"/>
                <w:b/>
                <w:bCs/>
                <w:color w:val="auto"/>
                <w:spacing w:val="-3"/>
                <w:highlight w:val="none"/>
                <w:lang w:val="en-US" w:eastAsia="zh-CN"/>
              </w:rPr>
              <w:t>承诺</w:t>
            </w:r>
            <w:r>
              <w:rPr>
                <w:rFonts w:hint="eastAsia" w:ascii="宋体" w:hAnsi="宋体" w:eastAsia="宋体" w:cs="宋体"/>
                <w:b/>
                <w:bCs/>
                <w:color w:val="auto"/>
                <w:spacing w:val="-3"/>
                <w:highlight w:val="none"/>
              </w:rPr>
              <w:t>不存在的其他情形：</w:t>
            </w:r>
          </w:p>
          <w:p w14:paraId="5619A63C">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3"/>
                <w:highlight w:val="none"/>
              </w:rPr>
            </w:pPr>
            <w:r>
              <w:rPr>
                <w:rFonts w:hint="eastAsia" w:ascii="宋体" w:hAnsi="宋体" w:eastAsia="宋体" w:cs="宋体"/>
                <w:b w:val="0"/>
                <w:bCs w:val="0"/>
                <w:color w:val="auto"/>
                <w:spacing w:val="-3"/>
                <w:highlight w:val="none"/>
              </w:rPr>
              <w:t>（1）与采购人存在利害关系且可能影响</w:t>
            </w:r>
            <w:r>
              <w:rPr>
                <w:rFonts w:hint="eastAsia" w:ascii="宋体" w:hAnsi="宋体" w:eastAsia="宋体" w:cs="宋体"/>
                <w:b w:val="0"/>
                <w:bCs w:val="0"/>
                <w:color w:val="auto"/>
                <w:spacing w:val="-3"/>
                <w:highlight w:val="none"/>
                <w:lang w:eastAsia="zh-CN"/>
              </w:rPr>
              <w:t>采购</w:t>
            </w:r>
            <w:r>
              <w:rPr>
                <w:rFonts w:hint="eastAsia" w:ascii="宋体" w:hAnsi="宋体" w:eastAsia="宋体" w:cs="宋体"/>
                <w:b w:val="0"/>
                <w:bCs w:val="0"/>
                <w:color w:val="auto"/>
                <w:spacing w:val="-3"/>
                <w:highlight w:val="none"/>
              </w:rPr>
              <w:t>公正性；</w:t>
            </w:r>
          </w:p>
          <w:p w14:paraId="60E76E03">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3"/>
                <w:highlight w:val="none"/>
              </w:rPr>
            </w:pPr>
            <w:r>
              <w:rPr>
                <w:rFonts w:hint="eastAsia" w:ascii="宋体" w:hAnsi="宋体" w:eastAsia="宋体" w:cs="宋体"/>
                <w:b w:val="0"/>
                <w:bCs w:val="0"/>
                <w:color w:val="auto"/>
                <w:spacing w:val="-3"/>
                <w:highlight w:val="none"/>
              </w:rPr>
              <w:t>（2）与本</w:t>
            </w:r>
            <w:r>
              <w:rPr>
                <w:rFonts w:hint="eastAsia" w:ascii="宋体" w:hAnsi="宋体" w:eastAsia="宋体" w:cs="宋体"/>
                <w:b w:val="0"/>
                <w:bCs w:val="0"/>
                <w:color w:val="auto"/>
                <w:spacing w:val="-3"/>
                <w:highlight w:val="none"/>
                <w:lang w:eastAsia="zh-CN"/>
              </w:rPr>
              <w:t>采购</w:t>
            </w:r>
            <w:r>
              <w:rPr>
                <w:rFonts w:hint="eastAsia" w:ascii="宋体" w:hAnsi="宋体" w:eastAsia="宋体" w:cs="宋体"/>
                <w:b w:val="0"/>
                <w:bCs w:val="0"/>
                <w:color w:val="auto"/>
                <w:spacing w:val="-3"/>
                <w:highlight w:val="none"/>
              </w:rPr>
              <w:t>项目的其他投标人为同一个单位负责人；</w:t>
            </w:r>
          </w:p>
          <w:p w14:paraId="5513AC07">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3"/>
                <w:highlight w:val="none"/>
              </w:rPr>
            </w:pPr>
            <w:r>
              <w:rPr>
                <w:rFonts w:hint="eastAsia" w:ascii="宋体" w:hAnsi="宋体" w:eastAsia="宋体" w:cs="宋体"/>
                <w:b w:val="0"/>
                <w:bCs w:val="0"/>
                <w:color w:val="auto"/>
                <w:spacing w:val="-3"/>
                <w:highlight w:val="none"/>
              </w:rPr>
              <w:t>（3）与本</w:t>
            </w:r>
            <w:r>
              <w:rPr>
                <w:rFonts w:hint="eastAsia" w:ascii="宋体" w:hAnsi="宋体" w:eastAsia="宋体" w:cs="宋体"/>
                <w:b w:val="0"/>
                <w:bCs w:val="0"/>
                <w:color w:val="auto"/>
                <w:spacing w:val="-3"/>
                <w:highlight w:val="none"/>
                <w:lang w:eastAsia="zh-CN"/>
              </w:rPr>
              <w:t>采购</w:t>
            </w:r>
            <w:r>
              <w:rPr>
                <w:rFonts w:hint="eastAsia" w:ascii="宋体" w:hAnsi="宋体" w:eastAsia="宋体" w:cs="宋体"/>
                <w:b w:val="0"/>
                <w:bCs w:val="0"/>
                <w:color w:val="auto"/>
                <w:spacing w:val="-3"/>
                <w:highlight w:val="none"/>
              </w:rPr>
              <w:t>项目的其他投标人存在控股、管理关系；</w:t>
            </w:r>
          </w:p>
          <w:p w14:paraId="39D58016">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3"/>
                <w:highlight w:val="none"/>
              </w:rPr>
            </w:pPr>
            <w:r>
              <w:rPr>
                <w:rFonts w:hint="eastAsia" w:ascii="宋体" w:hAnsi="宋体" w:eastAsia="宋体" w:cs="宋体"/>
                <w:b w:val="0"/>
                <w:bCs w:val="0"/>
                <w:color w:val="auto"/>
                <w:spacing w:val="-3"/>
                <w:highlight w:val="none"/>
              </w:rPr>
              <w:t>（4）为本</w:t>
            </w:r>
            <w:r>
              <w:rPr>
                <w:rFonts w:hint="eastAsia" w:ascii="宋体" w:hAnsi="宋体" w:eastAsia="宋体" w:cs="宋体"/>
                <w:b w:val="0"/>
                <w:bCs w:val="0"/>
                <w:color w:val="auto"/>
                <w:spacing w:val="-3"/>
                <w:highlight w:val="none"/>
                <w:lang w:eastAsia="zh-CN"/>
              </w:rPr>
              <w:t>采购</w:t>
            </w:r>
            <w:r>
              <w:rPr>
                <w:rFonts w:hint="eastAsia" w:ascii="宋体" w:hAnsi="宋体" w:eastAsia="宋体" w:cs="宋体"/>
                <w:b w:val="0"/>
                <w:bCs w:val="0"/>
                <w:color w:val="auto"/>
                <w:spacing w:val="-3"/>
                <w:highlight w:val="none"/>
              </w:rPr>
              <w:t>项目提供过设计、编制技术规范和其他文件的咨询服务；</w:t>
            </w:r>
          </w:p>
          <w:p w14:paraId="27D5FD4C">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3"/>
                <w:highlight w:val="none"/>
              </w:rPr>
            </w:pPr>
            <w:r>
              <w:rPr>
                <w:rFonts w:hint="eastAsia" w:ascii="宋体" w:hAnsi="宋体" w:eastAsia="宋体" w:cs="宋体"/>
                <w:b w:val="0"/>
                <w:bCs w:val="0"/>
                <w:color w:val="auto"/>
                <w:spacing w:val="-3"/>
                <w:highlight w:val="none"/>
              </w:rPr>
              <w:t>（5）为本</w:t>
            </w:r>
            <w:r>
              <w:rPr>
                <w:rFonts w:hint="eastAsia" w:ascii="宋体" w:hAnsi="宋体" w:eastAsia="宋体" w:cs="宋体"/>
                <w:b w:val="0"/>
                <w:bCs w:val="0"/>
                <w:color w:val="auto"/>
                <w:spacing w:val="-3"/>
                <w:highlight w:val="none"/>
                <w:lang w:eastAsia="zh-CN"/>
              </w:rPr>
              <w:t>采购</w:t>
            </w:r>
            <w:r>
              <w:rPr>
                <w:rFonts w:hint="eastAsia" w:ascii="宋体" w:hAnsi="宋体" w:eastAsia="宋体" w:cs="宋体"/>
                <w:b w:val="0"/>
                <w:bCs w:val="0"/>
                <w:color w:val="auto"/>
                <w:spacing w:val="-3"/>
                <w:highlight w:val="none"/>
              </w:rPr>
              <w:t>项目的采购代理机构；</w:t>
            </w:r>
          </w:p>
          <w:p w14:paraId="3ACF5A8A">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3"/>
                <w:highlight w:val="none"/>
              </w:rPr>
            </w:pPr>
            <w:r>
              <w:rPr>
                <w:rFonts w:hint="eastAsia" w:ascii="宋体" w:hAnsi="宋体" w:eastAsia="宋体" w:cs="宋体"/>
                <w:b w:val="0"/>
                <w:bCs w:val="0"/>
                <w:color w:val="auto"/>
                <w:spacing w:val="-3"/>
                <w:highlight w:val="none"/>
              </w:rPr>
              <w:t>（6）被依法暂停或者取消投标资格；</w:t>
            </w:r>
          </w:p>
          <w:p w14:paraId="5E4A022F">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3"/>
                <w:highlight w:val="none"/>
              </w:rPr>
            </w:pPr>
            <w:r>
              <w:rPr>
                <w:rFonts w:hint="eastAsia" w:ascii="宋体" w:hAnsi="宋体" w:eastAsia="宋体" w:cs="宋体"/>
                <w:b w:val="0"/>
                <w:bCs w:val="0"/>
                <w:color w:val="auto"/>
                <w:spacing w:val="-3"/>
                <w:highlight w:val="none"/>
              </w:rPr>
              <w:t>（7）被责令停产停业、暂扣或者吊销许可证、暂扣或者吊销执照；</w:t>
            </w:r>
          </w:p>
          <w:p w14:paraId="56A53D0D">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3"/>
                <w:highlight w:val="none"/>
              </w:rPr>
            </w:pPr>
            <w:r>
              <w:rPr>
                <w:rFonts w:hint="eastAsia" w:ascii="宋体" w:hAnsi="宋体" w:eastAsia="宋体" w:cs="宋体"/>
                <w:b w:val="0"/>
                <w:bCs w:val="0"/>
                <w:color w:val="auto"/>
                <w:spacing w:val="-3"/>
                <w:highlight w:val="none"/>
              </w:rPr>
              <w:t>（8）进入清算程序，或被宣告破产，或其他丧失履约能力的情形；</w:t>
            </w:r>
          </w:p>
          <w:p w14:paraId="1D4478D6">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3"/>
                <w:highlight w:val="none"/>
              </w:rPr>
            </w:pPr>
            <w:r>
              <w:rPr>
                <w:rFonts w:hint="eastAsia" w:ascii="宋体" w:hAnsi="宋体" w:eastAsia="宋体" w:cs="宋体"/>
                <w:b w:val="0"/>
                <w:bCs w:val="0"/>
                <w:color w:val="auto"/>
                <w:spacing w:val="-3"/>
                <w:highlight w:val="none"/>
              </w:rPr>
              <w:t>（9）法律法规或投标人须知前附表规定的其他情形。</w:t>
            </w:r>
          </w:p>
          <w:p w14:paraId="05D34D06">
            <w:pPr>
              <w:pStyle w:val="10"/>
              <w:keepNext w:val="0"/>
              <w:keepLines w:val="0"/>
              <w:pageBreakBefore w:val="0"/>
              <w:kinsoku/>
              <w:wordWrap/>
              <w:overflowPunct/>
              <w:topLinePunct w:val="0"/>
              <w:autoSpaceDE/>
              <w:autoSpaceDN/>
              <w:bidi w:val="0"/>
              <w:spacing w:before="37" w:line="360" w:lineRule="auto"/>
              <w:ind w:left="0" w:leftChars="0" w:right="283" w:firstLine="0" w:firstLineChars="0"/>
              <w:jc w:val="left"/>
              <w:outlineLvl w:val="9"/>
              <w:rPr>
                <w:rFonts w:hint="default" w:ascii="宋体" w:hAnsi="宋体" w:eastAsia="宋体" w:cs="宋体"/>
                <w:b w:val="0"/>
                <w:bCs w:val="0"/>
                <w:color w:val="auto"/>
                <w:spacing w:val="-3"/>
                <w:highlight w:val="none"/>
                <w:lang w:val="en-US" w:eastAsia="zh-CN"/>
              </w:rPr>
            </w:pPr>
            <w:r>
              <w:rPr>
                <w:rFonts w:hint="eastAsia" w:ascii="宋体" w:hAnsi="宋体" w:eastAsia="宋体" w:cs="宋体"/>
                <w:b w:val="0"/>
                <w:bCs w:val="0"/>
                <w:color w:val="auto"/>
                <w:spacing w:val="-3"/>
                <w:highlight w:val="none"/>
                <w:lang w:val="en-US" w:eastAsia="zh-CN"/>
              </w:rPr>
              <w:t>供应商提交承诺。</w:t>
            </w:r>
          </w:p>
        </w:tc>
      </w:tr>
      <w:tr w14:paraId="68C52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72" w:type="dxa"/>
            <w:vAlign w:val="top"/>
          </w:tcPr>
          <w:p w14:paraId="456A3271">
            <w:pPr>
              <w:pStyle w:val="10"/>
              <w:keepNext w:val="0"/>
              <w:keepLines w:val="0"/>
              <w:pageBreakBefore w:val="0"/>
              <w:kinsoku/>
              <w:wordWrap/>
              <w:overflowPunct/>
              <w:topLinePunct w:val="0"/>
              <w:autoSpaceDE/>
              <w:autoSpaceDN/>
              <w:bidi w:val="0"/>
              <w:spacing w:before="83" w:line="360" w:lineRule="auto"/>
              <w:ind w:left="0" w:leftChars="0" w:right="283" w:firstLine="0" w:firstLineChars="0"/>
              <w:jc w:val="center"/>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w:t>
            </w:r>
          </w:p>
        </w:tc>
        <w:tc>
          <w:tcPr>
            <w:tcW w:w="8450" w:type="dxa"/>
            <w:vAlign w:val="top"/>
          </w:tcPr>
          <w:p w14:paraId="35680D2E">
            <w:pPr>
              <w:pStyle w:val="10"/>
              <w:keepNext w:val="0"/>
              <w:keepLines w:val="0"/>
              <w:pageBreakBefore w:val="0"/>
              <w:kinsoku/>
              <w:wordWrap/>
              <w:overflowPunct/>
              <w:topLinePunct w:val="0"/>
              <w:autoSpaceDE/>
              <w:autoSpaceDN/>
              <w:bidi w:val="0"/>
              <w:spacing w:before="82" w:line="360" w:lineRule="auto"/>
              <w:ind w:left="0" w:leftChars="0" w:right="283" w:firstLine="242" w:firstLineChars="100"/>
              <w:jc w:val="left"/>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1"/>
                <w:highlight w:val="none"/>
              </w:rPr>
              <w:t>谈判有效期为</w:t>
            </w:r>
            <w:r>
              <w:rPr>
                <w:rFonts w:hint="eastAsia" w:ascii="宋体" w:hAnsi="宋体" w:eastAsia="宋体" w:cs="宋体"/>
                <w:b w:val="0"/>
                <w:bCs w:val="0"/>
                <w:color w:val="auto"/>
                <w:spacing w:val="1"/>
                <w:highlight w:val="none"/>
                <w:lang w:val="en-US" w:eastAsia="zh-CN"/>
              </w:rPr>
              <w:t>90</w:t>
            </w:r>
            <w:r>
              <w:rPr>
                <w:rFonts w:hint="eastAsia" w:ascii="宋体" w:hAnsi="宋体" w:eastAsia="宋体" w:cs="宋体"/>
                <w:b w:val="0"/>
                <w:bCs w:val="0"/>
                <w:color w:val="auto"/>
                <w:spacing w:val="1"/>
                <w:highlight w:val="none"/>
              </w:rPr>
              <w:t>个日历日（从报价截止之日起算）</w:t>
            </w:r>
          </w:p>
        </w:tc>
      </w:tr>
      <w:tr w14:paraId="59DB4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jc w:val="center"/>
        </w:trPr>
        <w:tc>
          <w:tcPr>
            <w:tcW w:w="1072" w:type="dxa"/>
            <w:vAlign w:val="top"/>
          </w:tcPr>
          <w:p w14:paraId="79BD934B">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z w:val="21"/>
                <w:highlight w:val="none"/>
              </w:rPr>
            </w:pPr>
          </w:p>
          <w:p w14:paraId="256FD703">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z w:val="21"/>
                <w:highlight w:val="none"/>
              </w:rPr>
            </w:pPr>
          </w:p>
          <w:p w14:paraId="01800D56">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z w:val="21"/>
                <w:highlight w:val="none"/>
              </w:rPr>
            </w:pPr>
          </w:p>
          <w:p w14:paraId="0A967B43">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z w:val="21"/>
                <w:highlight w:val="none"/>
              </w:rPr>
            </w:pPr>
          </w:p>
          <w:p w14:paraId="28D12B15">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z w:val="21"/>
                <w:highlight w:val="none"/>
                <w:lang w:val="en-US" w:eastAsia="zh-CN"/>
              </w:rPr>
            </w:pPr>
          </w:p>
          <w:p w14:paraId="421F8599">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z w:val="21"/>
                <w:highlight w:val="none"/>
              </w:rPr>
            </w:pPr>
          </w:p>
          <w:p w14:paraId="49DA50BB">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z w:val="21"/>
                <w:highlight w:val="none"/>
              </w:rPr>
            </w:pPr>
          </w:p>
          <w:p w14:paraId="5D921DA9">
            <w:pPr>
              <w:keepNext w:val="0"/>
              <w:keepLines w:val="0"/>
              <w:pageBreakBefore w:val="0"/>
              <w:kinsoku/>
              <w:wordWrap/>
              <w:overflowPunct/>
              <w:topLinePunct w:val="0"/>
              <w:autoSpaceDE/>
              <w:autoSpaceDN/>
              <w:bidi w:val="0"/>
              <w:spacing w:line="360" w:lineRule="auto"/>
              <w:ind w:left="240" w:leftChars="100" w:right="283" w:firstLine="210" w:firstLineChars="100"/>
              <w:jc w:val="left"/>
              <w:outlineLvl w:val="9"/>
              <w:rPr>
                <w:rFonts w:hint="eastAsia" w:ascii="宋体" w:hAnsi="宋体" w:eastAsia="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6</w:t>
            </w:r>
          </w:p>
          <w:p w14:paraId="3289AF33">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z w:val="21"/>
                <w:highlight w:val="none"/>
              </w:rPr>
            </w:pPr>
          </w:p>
          <w:p w14:paraId="75D1F223">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z w:val="21"/>
                <w:highlight w:val="none"/>
              </w:rPr>
            </w:pPr>
          </w:p>
          <w:p w14:paraId="62259FDD">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z w:val="21"/>
                <w:highlight w:val="none"/>
              </w:rPr>
            </w:pPr>
          </w:p>
          <w:p w14:paraId="58061D6F">
            <w:pPr>
              <w:pStyle w:val="10"/>
              <w:keepNext w:val="0"/>
              <w:keepLines w:val="0"/>
              <w:pageBreakBefore w:val="0"/>
              <w:kinsoku/>
              <w:wordWrap/>
              <w:overflowPunct/>
              <w:topLinePunct w:val="0"/>
              <w:autoSpaceDE/>
              <w:autoSpaceDN/>
              <w:bidi w:val="0"/>
              <w:spacing w:before="78" w:line="360" w:lineRule="auto"/>
              <w:ind w:left="240" w:leftChars="100" w:right="283" w:firstLine="0" w:firstLineChars="0"/>
              <w:jc w:val="left"/>
              <w:outlineLvl w:val="9"/>
              <w:rPr>
                <w:rFonts w:hint="eastAsia" w:ascii="宋体" w:hAnsi="宋体" w:eastAsia="宋体" w:cs="宋体"/>
                <w:b w:val="0"/>
                <w:bCs w:val="0"/>
                <w:color w:val="auto"/>
                <w:highlight w:val="none"/>
              </w:rPr>
            </w:pPr>
          </w:p>
        </w:tc>
        <w:tc>
          <w:tcPr>
            <w:tcW w:w="8450" w:type="dxa"/>
            <w:vAlign w:val="top"/>
          </w:tcPr>
          <w:p w14:paraId="67BA3FF4">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bCs/>
                <w:color w:val="auto"/>
                <w:highlight w:val="none"/>
              </w:rPr>
            </w:pPr>
            <w:r>
              <w:rPr>
                <w:rFonts w:hint="eastAsia" w:ascii="宋体" w:hAnsi="宋体" w:eastAsia="宋体" w:cs="宋体"/>
                <w:b/>
                <w:bCs/>
                <w:color w:val="auto"/>
                <w:spacing w:val="-4"/>
                <w:highlight w:val="none"/>
              </w:rPr>
              <w:t>谈判程序：</w:t>
            </w:r>
          </w:p>
          <w:p w14:paraId="7B667722">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1）会议准备：采购人或代理机构工作人员于投标截止时间前30分钟到开标室组织采购人、供应商等相关人员签到。并将开评标环节所需表格文档资料填写、准备齐全。供应商签到并递交响应文件后在开标室等候，工作人员按照提交响应文件的先后顺序安排参加谈判。</w:t>
            </w:r>
          </w:p>
          <w:p w14:paraId="32096021">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（2）宣读纪律：开标时间到，采购人或代理机构工作人员宣布开标会开始，并宣读开标会会场纪律和注意事项。</w:t>
            </w:r>
          </w:p>
          <w:p w14:paraId="3365D43D">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供应商代表身份验证：核验参加开标会议的供应商代表身份：</w:t>
            </w:r>
          </w:p>
          <w:p w14:paraId="14BBB5BC">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①供应商的法定代表人参加开标会议的：应出示本人身份证（原件及复印件）、法定代表人身份证明原件、营业执照副本复印件加盖单位公章。</w:t>
            </w:r>
          </w:p>
          <w:p w14:paraId="5A6062B9">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②委托代理人参加开标会议的：应出示授权委托书原件、本人身份证（原件及复印件）、营业执照副本复印件加盖单位公章；以确认其身份合法有效。（提供上述资料以便现场核验。授权委托书或法定代表人身份证明以及复印件须加盖单位公章）未按上述要求提供身份验证资料的，视为自动放弃投标资格，其递交的响应文件按无效标处理。</w:t>
            </w:r>
          </w:p>
          <w:p w14:paraId="43EAD412">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 xml:space="preserve">（3）开标记录：采购人或代理机构工作人员开标情况进行记录，现场开标情况记录表由采购人代表、监督人员和供应商代表签字确认。若供应商代表对开标唱标有异议的，可举手示意，待核验身份后提出异议。 </w:t>
            </w:r>
          </w:p>
          <w:p w14:paraId="05EFE212">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（4）评审流程：评标委员会签到，确认无需回避后，推选一名评标组长，由评标组长按照以下流程组织评标。</w:t>
            </w:r>
          </w:p>
          <w:p w14:paraId="62BF955C">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（5）初步审查：谈判小组严格依据响应文件所提供的资料，对照《</w:t>
            </w:r>
            <w:r>
              <w:rPr>
                <w:rFonts w:hint="eastAsia" w:ascii="宋体" w:hAnsi="宋体" w:eastAsia="宋体" w:cs="宋体"/>
                <w:b w:val="0"/>
                <w:bCs w:val="0"/>
                <w:color w:val="auto"/>
                <w:spacing w:val="-1"/>
                <w:highlight w:val="none"/>
                <w:lang w:eastAsia="zh-CN"/>
              </w:rPr>
              <w:t>评标办法前附表</w:t>
            </w:r>
            <w:r>
              <w:rPr>
                <w:rFonts w:hint="eastAsia" w:ascii="宋体" w:hAnsi="宋体" w:eastAsia="宋体" w:cs="宋体"/>
                <w:b w:val="0"/>
                <w:bCs w:val="0"/>
                <w:color w:val="auto"/>
                <w:spacing w:val="-1"/>
                <w:highlight w:val="none"/>
              </w:rPr>
              <w:t>》所列内容对供应商进行资格性审查及符合性审查，审查通过的供应商进入谈判环节。未通过初步审查的响应文件不参与最后报价。</w:t>
            </w:r>
          </w:p>
          <w:p w14:paraId="6A9F6D25">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（6）通过资格审查、符合性审查的供应商进行第二轮报价（最终报价）。</w:t>
            </w:r>
          </w:p>
          <w:p w14:paraId="642C5ED6">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注：报价时间为</w:t>
            </w:r>
            <w:r>
              <w:rPr>
                <w:rFonts w:hint="eastAsia" w:ascii="宋体" w:hAnsi="宋体" w:eastAsia="宋体" w:cs="宋体"/>
                <w:b w:val="0"/>
                <w:bCs w:val="0"/>
                <w:color w:val="auto"/>
                <w:spacing w:val="-1"/>
                <w:highlight w:val="none"/>
                <w:lang w:eastAsia="zh-CN"/>
              </w:rPr>
              <w:t>30分钟</w:t>
            </w:r>
            <w:r>
              <w:rPr>
                <w:rFonts w:hint="eastAsia" w:ascii="宋体" w:hAnsi="宋体" w:eastAsia="宋体" w:cs="宋体"/>
                <w:b w:val="0"/>
                <w:bCs w:val="0"/>
                <w:color w:val="auto"/>
                <w:spacing w:val="-1"/>
                <w:highlight w:val="none"/>
              </w:rPr>
              <w:t>，供应商需在</w:t>
            </w:r>
            <w:r>
              <w:rPr>
                <w:rFonts w:hint="eastAsia" w:ascii="宋体" w:hAnsi="宋体" w:eastAsia="宋体" w:cs="宋体"/>
                <w:b w:val="0"/>
                <w:bCs w:val="0"/>
                <w:color w:val="auto"/>
                <w:spacing w:val="-1"/>
                <w:highlight w:val="none"/>
                <w:lang w:eastAsia="zh-CN"/>
              </w:rPr>
              <w:t>30分钟</w:t>
            </w:r>
            <w:r>
              <w:rPr>
                <w:rFonts w:hint="eastAsia" w:ascii="宋体" w:hAnsi="宋体" w:eastAsia="宋体" w:cs="宋体"/>
                <w:b w:val="0"/>
                <w:bCs w:val="0"/>
                <w:color w:val="auto"/>
                <w:spacing w:val="-1"/>
                <w:highlight w:val="none"/>
              </w:rPr>
              <w:t>内完成二次报价（最终）。</w:t>
            </w:r>
          </w:p>
          <w:p w14:paraId="4543A153">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（7）由谈判专家组对供应商所递交的</w:t>
            </w:r>
            <w:r>
              <w:rPr>
                <w:rFonts w:hint="eastAsia" w:ascii="宋体" w:hAnsi="宋体" w:eastAsia="宋体" w:cs="宋体"/>
                <w:b w:val="0"/>
                <w:bCs w:val="0"/>
                <w:color w:val="auto"/>
                <w:spacing w:val="-1"/>
                <w:highlight w:val="none"/>
                <w:lang w:eastAsia="zh-CN"/>
              </w:rPr>
              <w:t>响应文件及最终报价进行评审和排序</w:t>
            </w:r>
            <w:r>
              <w:rPr>
                <w:rFonts w:hint="eastAsia" w:ascii="宋体" w:hAnsi="宋体" w:eastAsia="宋体" w:cs="宋体"/>
                <w:b w:val="0"/>
                <w:bCs w:val="0"/>
                <w:color w:val="auto"/>
                <w:spacing w:val="-1"/>
                <w:highlight w:val="none"/>
              </w:rPr>
              <w:t>并汇总评审结果，评标委员会成员须在评标报告上签字确认。</w:t>
            </w:r>
          </w:p>
          <w:p w14:paraId="639B81EA">
            <w:pPr>
              <w:pStyle w:val="10"/>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1"/>
                <w:highlight w:val="none"/>
                <w:lang w:eastAsia="zh-CN"/>
              </w:rPr>
              <w:t>（</w:t>
            </w:r>
            <w:r>
              <w:rPr>
                <w:rFonts w:hint="eastAsia" w:ascii="宋体" w:hAnsi="宋体" w:eastAsia="宋体" w:cs="宋体"/>
                <w:b w:val="0"/>
                <w:bCs w:val="0"/>
                <w:color w:val="auto"/>
                <w:spacing w:val="-1"/>
                <w:highlight w:val="none"/>
                <w:lang w:val="en-US" w:eastAsia="zh-CN"/>
              </w:rPr>
              <w:t>8）</w:t>
            </w:r>
            <w:r>
              <w:rPr>
                <w:rFonts w:hint="eastAsia" w:ascii="宋体" w:hAnsi="宋体" w:eastAsia="宋体" w:cs="宋体"/>
                <w:b w:val="0"/>
                <w:bCs w:val="0"/>
                <w:color w:val="auto"/>
                <w:spacing w:val="-1"/>
                <w:highlight w:val="none"/>
              </w:rPr>
              <w:t>谈判结束：谈判小组出具评审报告并复核无误后，谈判工作结束。待代理机构工作人员收理好响应文件资料专家方可离开谈判区。谈判过程中谈判专家不得擅自离开谈判室或进入其他开评标室。</w:t>
            </w:r>
          </w:p>
        </w:tc>
      </w:tr>
      <w:tr w14:paraId="2715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72" w:type="dxa"/>
            <w:vAlign w:val="top"/>
          </w:tcPr>
          <w:p w14:paraId="3B346D64">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z w:val="21"/>
                <w:highlight w:val="none"/>
              </w:rPr>
            </w:pPr>
          </w:p>
          <w:p w14:paraId="5098D01D">
            <w:pPr>
              <w:pStyle w:val="10"/>
              <w:keepNext w:val="0"/>
              <w:keepLines w:val="0"/>
              <w:pageBreakBefore w:val="0"/>
              <w:kinsoku/>
              <w:wordWrap/>
              <w:overflowPunct/>
              <w:topLinePunct w:val="0"/>
              <w:autoSpaceDE/>
              <w:autoSpaceDN/>
              <w:bidi w:val="0"/>
              <w:spacing w:before="78" w:line="360" w:lineRule="auto"/>
              <w:ind w:left="240" w:leftChars="100" w:right="283" w:firstLine="240" w:firstLineChars="100"/>
              <w:jc w:val="left"/>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7</w:t>
            </w:r>
          </w:p>
        </w:tc>
        <w:tc>
          <w:tcPr>
            <w:tcW w:w="8450" w:type="dxa"/>
            <w:vAlign w:val="top"/>
          </w:tcPr>
          <w:p w14:paraId="6742DC9D">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5"/>
                <w:highlight w:val="none"/>
              </w:rPr>
            </w:pPr>
            <w:r>
              <w:rPr>
                <w:rFonts w:hint="eastAsia" w:ascii="宋体" w:hAnsi="宋体" w:eastAsia="宋体" w:cs="宋体"/>
                <w:b/>
                <w:bCs/>
                <w:color w:val="auto"/>
                <w:spacing w:val="-5"/>
                <w:highlight w:val="none"/>
              </w:rPr>
              <w:t>递交响应文件</w:t>
            </w:r>
            <w:r>
              <w:rPr>
                <w:rFonts w:hint="eastAsia" w:ascii="宋体" w:hAnsi="宋体" w:eastAsia="宋体" w:cs="宋体"/>
                <w:b/>
                <w:bCs/>
                <w:color w:val="auto"/>
                <w:spacing w:val="-5"/>
                <w:highlight w:val="none"/>
                <w:lang w:eastAsia="zh-CN"/>
              </w:rPr>
              <w:t>：</w:t>
            </w:r>
            <w:r>
              <w:rPr>
                <w:rFonts w:hint="eastAsia" w:ascii="宋体" w:hAnsi="宋体" w:eastAsia="宋体" w:cs="宋体"/>
                <w:b w:val="0"/>
                <w:bCs w:val="0"/>
                <w:color w:val="auto"/>
                <w:spacing w:val="-5"/>
                <w:highlight w:val="none"/>
              </w:rPr>
              <w:t>本项目采用</w:t>
            </w:r>
            <w:r>
              <w:rPr>
                <w:rFonts w:hint="eastAsia" w:ascii="宋体" w:hAnsi="宋体" w:eastAsia="宋体" w:cs="宋体"/>
                <w:b w:val="0"/>
                <w:bCs w:val="0"/>
                <w:color w:val="auto"/>
                <w:spacing w:val="-5"/>
                <w:highlight w:val="none"/>
                <w:lang w:val="en-US" w:eastAsia="zh-CN"/>
              </w:rPr>
              <w:t>线下</w:t>
            </w:r>
            <w:r>
              <w:rPr>
                <w:rFonts w:hint="eastAsia" w:ascii="宋体" w:hAnsi="宋体" w:eastAsia="宋体" w:cs="宋体"/>
                <w:b w:val="0"/>
                <w:bCs w:val="0"/>
                <w:color w:val="auto"/>
                <w:spacing w:val="-5"/>
                <w:highlight w:val="none"/>
              </w:rPr>
              <w:t>方式，供应商只需在</w:t>
            </w:r>
            <w:r>
              <w:rPr>
                <w:rFonts w:hint="eastAsia" w:ascii="宋体" w:hAnsi="宋体" w:eastAsia="宋体" w:cs="宋体"/>
                <w:b w:val="0"/>
                <w:bCs w:val="0"/>
                <w:color w:val="auto"/>
                <w:spacing w:val="-5"/>
                <w:highlight w:val="none"/>
                <w:lang w:eastAsia="zh-CN"/>
              </w:rPr>
              <w:t>2026年  月  日 15 时 00 分</w:t>
            </w:r>
            <w:r>
              <w:rPr>
                <w:rFonts w:hint="eastAsia" w:ascii="宋体" w:hAnsi="宋体" w:eastAsia="宋体" w:cs="宋体"/>
                <w:b w:val="0"/>
                <w:bCs w:val="0"/>
                <w:color w:val="auto"/>
                <w:spacing w:val="-5"/>
                <w:highlight w:val="none"/>
              </w:rPr>
              <w:t>（北京时间）前，递交文件至遵义交科工程检测有限公司（遵义市新蒲新区兴遵西路8号）</w:t>
            </w:r>
          </w:p>
        </w:tc>
      </w:tr>
      <w:tr w14:paraId="1106D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72" w:type="dxa"/>
            <w:vAlign w:val="top"/>
          </w:tcPr>
          <w:p w14:paraId="36AD3B10">
            <w:pPr>
              <w:pStyle w:val="10"/>
              <w:keepNext w:val="0"/>
              <w:keepLines w:val="0"/>
              <w:pageBreakBefore w:val="0"/>
              <w:kinsoku/>
              <w:wordWrap/>
              <w:overflowPunct/>
              <w:topLinePunct w:val="0"/>
              <w:autoSpaceDE/>
              <w:autoSpaceDN/>
              <w:bidi w:val="0"/>
              <w:spacing w:before="85" w:line="360" w:lineRule="auto"/>
              <w:ind w:left="240" w:leftChars="100" w:right="283" w:firstLine="240" w:firstLineChars="100"/>
              <w:jc w:val="left"/>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8</w:t>
            </w:r>
          </w:p>
        </w:tc>
        <w:tc>
          <w:tcPr>
            <w:tcW w:w="8450" w:type="dxa"/>
            <w:vAlign w:val="top"/>
          </w:tcPr>
          <w:p w14:paraId="4E3A7280">
            <w:pPr>
              <w:pStyle w:val="10"/>
              <w:keepNext w:val="0"/>
              <w:keepLines w:val="0"/>
              <w:pageBreakBefore w:val="0"/>
              <w:kinsoku/>
              <w:wordWrap/>
              <w:overflowPunct/>
              <w:topLinePunct w:val="0"/>
              <w:autoSpaceDE/>
              <w:autoSpaceDN/>
              <w:bidi w:val="0"/>
              <w:spacing w:before="86" w:line="360" w:lineRule="auto"/>
              <w:ind w:left="240" w:leftChars="100" w:right="283" w:firstLine="0" w:firstLineChars="0"/>
              <w:jc w:val="left"/>
              <w:outlineLvl w:val="9"/>
              <w:rPr>
                <w:rFonts w:hint="eastAsia" w:ascii="宋体" w:hAnsi="宋体" w:eastAsia="宋体" w:cs="宋体"/>
                <w:b w:val="0"/>
                <w:bCs w:val="0"/>
                <w:color w:val="auto"/>
                <w:highlight w:val="none"/>
                <w:lang w:eastAsia="zh-CN"/>
              </w:rPr>
            </w:pPr>
            <w:r>
              <w:rPr>
                <w:rFonts w:hint="eastAsia" w:ascii="宋体" w:hAnsi="宋体" w:eastAsia="宋体" w:cs="宋体"/>
                <w:b/>
                <w:bCs/>
                <w:color w:val="auto"/>
                <w:spacing w:val="-11"/>
                <w:highlight w:val="none"/>
              </w:rPr>
              <w:t>谈判截止日期及时间：</w:t>
            </w:r>
            <w:r>
              <w:rPr>
                <w:rFonts w:hint="eastAsia" w:ascii="宋体" w:hAnsi="宋体" w:eastAsia="宋体" w:cs="宋体"/>
                <w:b w:val="0"/>
                <w:bCs w:val="0"/>
                <w:color w:val="auto"/>
                <w:spacing w:val="0"/>
                <w:sz w:val="24"/>
                <w:highlight w:val="none"/>
                <w:lang w:eastAsia="zh-CN"/>
              </w:rPr>
              <w:t>2026年  月  日</w:t>
            </w:r>
            <w:r>
              <w:rPr>
                <w:rFonts w:hint="eastAsia" w:ascii="宋体" w:hAnsi="宋体" w:eastAsia="宋体" w:cs="宋体"/>
                <w:b w:val="0"/>
                <w:bCs w:val="0"/>
                <w:color w:val="auto"/>
                <w:spacing w:val="0"/>
                <w:sz w:val="24"/>
                <w:highlight w:val="none"/>
              </w:rPr>
              <w:t xml:space="preserve"> </w:t>
            </w:r>
            <w:r>
              <w:rPr>
                <w:rFonts w:hint="eastAsia" w:ascii="宋体" w:hAnsi="宋体" w:eastAsia="宋体" w:cs="宋体"/>
                <w:b w:val="0"/>
                <w:bCs w:val="0"/>
                <w:color w:val="auto"/>
                <w:spacing w:val="0"/>
                <w:sz w:val="24"/>
                <w:highlight w:val="none"/>
                <w:lang w:val="en-US" w:eastAsia="zh-CN"/>
              </w:rPr>
              <w:t xml:space="preserve"> </w:t>
            </w:r>
            <w:r>
              <w:rPr>
                <w:rFonts w:hint="eastAsia" w:ascii="宋体" w:hAnsi="宋体" w:eastAsia="宋体" w:cs="宋体"/>
                <w:b w:val="0"/>
                <w:bCs w:val="0"/>
                <w:color w:val="auto"/>
                <w:spacing w:val="0"/>
                <w:sz w:val="24"/>
                <w:highlight w:val="none"/>
                <w:lang w:eastAsia="zh-CN"/>
              </w:rPr>
              <w:t xml:space="preserve"> 时 00 分</w:t>
            </w:r>
          </w:p>
        </w:tc>
      </w:tr>
      <w:tr w14:paraId="00D7D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jc w:val="center"/>
        </w:trPr>
        <w:tc>
          <w:tcPr>
            <w:tcW w:w="1072" w:type="dxa"/>
            <w:vAlign w:val="center"/>
          </w:tcPr>
          <w:p w14:paraId="32284539">
            <w:pPr>
              <w:pStyle w:val="10"/>
              <w:keepNext w:val="0"/>
              <w:keepLines w:val="0"/>
              <w:pageBreakBefore w:val="0"/>
              <w:kinsoku/>
              <w:wordWrap/>
              <w:overflowPunct/>
              <w:topLinePunct w:val="0"/>
              <w:autoSpaceDE/>
              <w:autoSpaceDN/>
              <w:bidi w:val="0"/>
              <w:spacing w:before="248" w:line="360" w:lineRule="auto"/>
              <w:ind w:left="240" w:leftChars="100" w:right="283" w:firstLine="240" w:firstLineChars="100"/>
              <w:jc w:val="both"/>
              <w:outlineLvl w:val="9"/>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9</w:t>
            </w:r>
          </w:p>
        </w:tc>
        <w:tc>
          <w:tcPr>
            <w:tcW w:w="8450" w:type="dxa"/>
            <w:vAlign w:val="top"/>
          </w:tcPr>
          <w:p w14:paraId="6773E100">
            <w:pPr>
              <w:pStyle w:val="10"/>
              <w:keepNext w:val="0"/>
              <w:keepLines w:val="0"/>
              <w:pageBreakBefore w:val="0"/>
              <w:kinsoku/>
              <w:wordWrap/>
              <w:overflowPunct/>
              <w:topLinePunct w:val="0"/>
              <w:autoSpaceDE/>
              <w:autoSpaceDN/>
              <w:bidi w:val="0"/>
              <w:spacing w:before="38" w:line="360" w:lineRule="auto"/>
              <w:ind w:left="240" w:leftChars="100" w:right="283" w:firstLine="0" w:firstLineChars="0"/>
              <w:jc w:val="left"/>
              <w:outlineLvl w:val="9"/>
              <w:rPr>
                <w:rFonts w:hint="eastAsia" w:ascii="宋体" w:hAnsi="宋体" w:eastAsia="宋体" w:cs="宋体"/>
                <w:b w:val="0"/>
                <w:bCs w:val="0"/>
                <w:color w:val="auto"/>
                <w:spacing w:val="-4"/>
                <w:highlight w:val="none"/>
              </w:rPr>
            </w:pPr>
            <w:r>
              <w:rPr>
                <w:rFonts w:hint="eastAsia" w:ascii="宋体" w:hAnsi="宋体" w:eastAsia="宋体" w:cs="宋体"/>
                <w:b/>
                <w:bCs/>
                <w:color w:val="auto"/>
                <w:spacing w:val="-4"/>
                <w:highlight w:val="none"/>
                <w:lang w:val="en-US" w:eastAsia="zh-CN"/>
              </w:rPr>
              <w:t>最高投标限价</w:t>
            </w:r>
            <w:r>
              <w:rPr>
                <w:rFonts w:hint="eastAsia" w:ascii="宋体" w:hAnsi="宋体" w:eastAsia="宋体" w:cs="宋体"/>
                <w:b w:val="0"/>
                <w:bCs w:val="0"/>
                <w:color w:val="auto"/>
                <w:spacing w:val="-4"/>
                <w:highlight w:val="none"/>
              </w:rPr>
              <w:t>：</w:t>
            </w:r>
            <w:r>
              <w:rPr>
                <w:rFonts w:hint="eastAsia" w:ascii="宋体" w:hAnsi="宋体" w:eastAsia="宋体" w:cs="宋体"/>
                <w:b/>
                <w:bCs/>
                <w:color w:val="auto"/>
                <w:spacing w:val="-4"/>
                <w:highlight w:val="none"/>
                <w:lang w:val="en-US" w:eastAsia="zh-CN"/>
              </w:rPr>
              <w:t>260000.00元（不含税）</w:t>
            </w:r>
            <w:r>
              <w:rPr>
                <w:rFonts w:hint="eastAsia" w:ascii="宋体" w:hAnsi="宋体" w:eastAsia="宋体" w:cs="宋体"/>
                <w:b w:val="0"/>
                <w:bCs w:val="0"/>
                <w:color w:val="auto"/>
                <w:spacing w:val="-4"/>
                <w:highlight w:val="none"/>
              </w:rPr>
              <w:t>。</w:t>
            </w:r>
          </w:p>
          <w:p w14:paraId="7AED0F26">
            <w:pPr>
              <w:keepNext w:val="0"/>
              <w:keepLines w:val="0"/>
              <w:widowControl/>
              <w:suppressLineNumbers w:val="0"/>
              <w:jc w:val="left"/>
              <w:rPr>
                <w:rFonts w:hint="eastAsia" w:ascii="宋体" w:hAnsi="宋体" w:eastAsia="宋体" w:cs="宋体"/>
                <w:b w:val="0"/>
                <w:bCs w:val="0"/>
                <w:color w:val="auto"/>
                <w:spacing w:val="-1"/>
                <w:highlight w:val="none"/>
              </w:rPr>
            </w:pPr>
            <w:r>
              <w:rPr>
                <w:rFonts w:hint="eastAsia" w:ascii="宋体" w:hAnsi="宋体" w:eastAsia="宋体" w:cs="宋体"/>
                <w:b/>
                <w:bCs/>
                <w:color w:val="auto"/>
                <w:sz w:val="24"/>
                <w:szCs w:val="24"/>
                <w:highlight w:val="none"/>
              </w:rPr>
              <w:t>说明</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bidi="ar"/>
              </w:rPr>
              <w:t>本项目最高投标限价</w:t>
            </w:r>
            <w:r>
              <w:rPr>
                <w:rFonts w:hint="eastAsia" w:ascii="宋体" w:hAnsi="宋体" w:cs="宋体"/>
                <w:color w:val="auto"/>
                <w:kern w:val="0"/>
                <w:sz w:val="24"/>
                <w:szCs w:val="24"/>
                <w:highlight w:val="none"/>
                <w:lang w:val="en-US" w:eastAsia="zh-CN" w:bidi="ar"/>
              </w:rPr>
              <w:t>：</w:t>
            </w:r>
            <w:r>
              <w:rPr>
                <w:rFonts w:hint="eastAsia" w:ascii="宋体" w:hAnsi="宋体" w:eastAsia="宋体" w:cs="宋体"/>
                <w:b/>
                <w:bCs/>
                <w:color w:val="auto"/>
                <w:kern w:val="0"/>
                <w:sz w:val="24"/>
                <w:szCs w:val="24"/>
                <w:highlight w:val="none"/>
                <w:lang w:val="en-US" w:eastAsia="zh-CN" w:bidi="ar"/>
              </w:rPr>
              <w:t>供应商的投标总价报价和投标单价报价</w:t>
            </w:r>
            <w:r>
              <w:rPr>
                <w:rFonts w:hint="eastAsia" w:ascii="宋体" w:hAnsi="宋体" w:eastAsia="宋体" w:cs="宋体"/>
                <w:color w:val="auto"/>
                <w:kern w:val="0"/>
                <w:sz w:val="24"/>
                <w:szCs w:val="24"/>
                <w:highlight w:val="none"/>
                <w:lang w:val="en-US" w:eastAsia="zh-CN" w:bidi="ar"/>
              </w:rPr>
              <w:t>不得高于</w:t>
            </w:r>
            <w:r>
              <w:rPr>
                <w:rFonts w:hint="eastAsia" w:ascii="宋体" w:hAnsi="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val="en-US" w:eastAsia="zh-CN" w:bidi="ar"/>
              </w:rPr>
              <w:t>控制价，高于</w:t>
            </w:r>
            <w:r>
              <w:rPr>
                <w:rFonts w:hint="eastAsia" w:ascii="宋体" w:hAnsi="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val="en-US" w:eastAsia="zh-CN" w:bidi="ar"/>
              </w:rPr>
              <w:t>控制价的为废标。</w:t>
            </w:r>
          </w:p>
        </w:tc>
      </w:tr>
      <w:tr w14:paraId="3F78A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072" w:type="dxa"/>
            <w:vAlign w:val="center"/>
          </w:tcPr>
          <w:p w14:paraId="70A7FC1B">
            <w:pPr>
              <w:pStyle w:val="10"/>
              <w:keepNext w:val="0"/>
              <w:keepLines w:val="0"/>
              <w:pageBreakBefore w:val="0"/>
              <w:kinsoku/>
              <w:wordWrap/>
              <w:overflowPunct/>
              <w:topLinePunct w:val="0"/>
              <w:autoSpaceDE/>
              <w:autoSpaceDN/>
              <w:bidi w:val="0"/>
              <w:spacing w:before="248" w:line="360" w:lineRule="auto"/>
              <w:ind w:right="283"/>
              <w:jc w:val="center"/>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10</w:t>
            </w:r>
          </w:p>
        </w:tc>
        <w:tc>
          <w:tcPr>
            <w:tcW w:w="8450" w:type="dxa"/>
            <w:vAlign w:val="top"/>
          </w:tcPr>
          <w:p w14:paraId="2B6C3833">
            <w:pPr>
              <w:keepNext w:val="0"/>
              <w:keepLines w:val="0"/>
              <w:widowControl/>
              <w:suppressLineNumbers w:val="0"/>
              <w:jc w:val="left"/>
              <w:rPr>
                <w:rFonts w:hint="default" w:ascii="宋体" w:hAnsi="宋体" w:cs="宋体"/>
                <w:b/>
                <w:bCs/>
                <w:color w:val="auto"/>
                <w:highlight w:val="yellow"/>
                <w:lang w:val="en-US" w:eastAsia="zh-CN"/>
              </w:rPr>
            </w:pPr>
            <w:r>
              <w:rPr>
                <w:rFonts w:hint="eastAsia" w:ascii="宋体" w:hAnsi="宋体" w:cs="宋体"/>
                <w:b/>
                <w:bCs/>
                <w:color w:val="auto"/>
                <w:highlight w:val="yellow"/>
                <w:lang w:val="en-US" w:eastAsia="zh-CN"/>
              </w:rPr>
              <w:t>响应保证金：5000.00元</w:t>
            </w:r>
          </w:p>
          <w:p w14:paraId="74747DAA">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2" w:firstLineChars="200"/>
              <w:jc w:val="left"/>
              <w:textAlignment w:val="center"/>
              <w:rPr>
                <w:rFonts w:hint="eastAsia" w:ascii="宋体" w:hAnsi="宋体" w:eastAsia="宋体" w:cs="宋体"/>
                <w:b/>
                <w:bCs/>
                <w:i w:val="0"/>
                <w:iCs w:val="0"/>
                <w:color w:val="000000"/>
                <w:sz w:val="24"/>
                <w:szCs w:val="24"/>
                <w:highlight w:val="yellow"/>
                <w:u w:val="none"/>
              </w:rPr>
            </w:pPr>
            <w:r>
              <w:rPr>
                <w:rFonts w:hint="eastAsia" w:ascii="宋体" w:hAnsi="宋体" w:eastAsia="宋体" w:cs="宋体"/>
                <w:b/>
                <w:bCs/>
                <w:i w:val="0"/>
                <w:iCs w:val="0"/>
                <w:color w:val="000000"/>
                <w:kern w:val="0"/>
                <w:sz w:val="24"/>
                <w:szCs w:val="24"/>
                <w:highlight w:val="yellow"/>
                <w:u w:val="none"/>
                <w:lang w:val="en-US" w:eastAsia="zh-CN"/>
              </w:rPr>
              <w:t>注：若供应商在成交有效期内有下列情形之一的，采购人或采购代理机构有权不退还响应保证金，采购人在递交文件前应充分考虑。</w:t>
            </w:r>
          </w:p>
          <w:p w14:paraId="453F2C39">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2" w:firstLineChars="200"/>
              <w:jc w:val="left"/>
              <w:textAlignment w:val="center"/>
              <w:rPr>
                <w:rFonts w:hint="eastAsia" w:ascii="宋体" w:hAnsi="宋体" w:eastAsia="宋体" w:cs="宋体"/>
                <w:b/>
                <w:bCs/>
                <w:i w:val="0"/>
                <w:iCs w:val="0"/>
                <w:color w:val="000000"/>
                <w:sz w:val="24"/>
                <w:szCs w:val="24"/>
                <w:highlight w:val="yellow"/>
                <w:u w:val="none"/>
              </w:rPr>
            </w:pPr>
            <w:r>
              <w:rPr>
                <w:rFonts w:hint="eastAsia" w:ascii="宋体" w:hAnsi="宋体" w:eastAsia="宋体" w:cs="宋体"/>
                <w:b/>
                <w:bCs/>
                <w:i w:val="0"/>
                <w:iCs w:val="0"/>
                <w:color w:val="000000"/>
                <w:kern w:val="0"/>
                <w:sz w:val="24"/>
                <w:szCs w:val="24"/>
                <w:highlight w:val="yellow"/>
                <w:u w:val="none"/>
                <w:lang w:val="en-US" w:eastAsia="zh-CN"/>
              </w:rPr>
              <w:t>①在成交有效期内报价人撤回响应文件的。</w:t>
            </w:r>
          </w:p>
          <w:p w14:paraId="5A60FB6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2" w:firstLineChars="200"/>
              <w:jc w:val="left"/>
              <w:textAlignment w:val="center"/>
              <w:rPr>
                <w:rFonts w:hint="eastAsia" w:ascii="宋体" w:hAnsi="宋体" w:eastAsia="宋体" w:cs="宋体"/>
                <w:b/>
                <w:bCs/>
                <w:i w:val="0"/>
                <w:iCs w:val="0"/>
                <w:color w:val="000000"/>
                <w:sz w:val="24"/>
                <w:szCs w:val="24"/>
                <w:highlight w:val="yellow"/>
                <w:u w:val="none"/>
              </w:rPr>
            </w:pPr>
            <w:r>
              <w:rPr>
                <w:rFonts w:hint="eastAsia" w:ascii="宋体" w:hAnsi="宋体" w:eastAsia="宋体" w:cs="宋体"/>
                <w:b/>
                <w:bCs/>
                <w:i w:val="0"/>
                <w:iCs w:val="0"/>
                <w:color w:val="000000"/>
                <w:kern w:val="0"/>
                <w:sz w:val="24"/>
                <w:szCs w:val="24"/>
                <w:highlight w:val="yellow"/>
                <w:u w:val="none"/>
                <w:lang w:val="en-US" w:eastAsia="zh-CN"/>
              </w:rPr>
              <w:t>②成交人拒绝领取成交通知书的。</w:t>
            </w:r>
          </w:p>
          <w:p w14:paraId="7A33130C">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2" w:firstLineChars="200"/>
              <w:jc w:val="left"/>
              <w:textAlignment w:val="center"/>
              <w:rPr>
                <w:rFonts w:hint="eastAsia" w:ascii="宋体" w:hAnsi="宋体" w:eastAsia="宋体" w:cs="宋体"/>
                <w:b/>
                <w:bCs/>
                <w:i w:val="0"/>
                <w:iCs w:val="0"/>
                <w:color w:val="000000"/>
                <w:sz w:val="24"/>
                <w:szCs w:val="24"/>
                <w:highlight w:val="yellow"/>
                <w:u w:val="none"/>
              </w:rPr>
            </w:pPr>
            <w:r>
              <w:rPr>
                <w:rFonts w:hint="eastAsia" w:ascii="宋体" w:hAnsi="宋体" w:eastAsia="宋体" w:cs="宋体"/>
                <w:b/>
                <w:bCs/>
                <w:i w:val="0"/>
                <w:iCs w:val="0"/>
                <w:color w:val="000000"/>
                <w:kern w:val="0"/>
                <w:sz w:val="24"/>
                <w:szCs w:val="24"/>
                <w:highlight w:val="yellow"/>
                <w:u w:val="none"/>
                <w:lang w:val="en-US" w:eastAsia="zh-CN"/>
              </w:rPr>
              <w:t>③成交人拒绝签订合同的。</w:t>
            </w:r>
          </w:p>
          <w:p w14:paraId="4A1ACC39">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2" w:firstLineChars="200"/>
              <w:jc w:val="left"/>
              <w:textAlignment w:val="center"/>
              <w:rPr>
                <w:rFonts w:hint="eastAsia" w:ascii="宋体" w:hAnsi="宋体" w:eastAsia="宋体" w:cs="宋体"/>
                <w:b/>
                <w:bCs/>
                <w:i w:val="0"/>
                <w:iCs w:val="0"/>
                <w:color w:val="000000"/>
                <w:sz w:val="24"/>
                <w:szCs w:val="24"/>
                <w:highlight w:val="yellow"/>
                <w:u w:val="none"/>
              </w:rPr>
            </w:pPr>
            <w:r>
              <w:rPr>
                <w:rFonts w:hint="eastAsia" w:ascii="宋体" w:hAnsi="宋体" w:eastAsia="宋体" w:cs="宋体"/>
                <w:b/>
                <w:bCs/>
                <w:i w:val="0"/>
                <w:iCs w:val="0"/>
                <w:color w:val="000000"/>
                <w:kern w:val="0"/>
                <w:sz w:val="24"/>
                <w:szCs w:val="24"/>
                <w:highlight w:val="yellow"/>
                <w:u w:val="none"/>
                <w:lang w:val="en-US" w:eastAsia="zh-CN"/>
              </w:rPr>
              <w:t>④成交人拒绝支付代理服务费的。</w:t>
            </w:r>
          </w:p>
          <w:p w14:paraId="18F0688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2" w:firstLineChars="200"/>
              <w:jc w:val="left"/>
              <w:textAlignment w:val="center"/>
              <w:rPr>
                <w:rFonts w:hint="eastAsia" w:ascii="宋体" w:hAnsi="宋体" w:eastAsia="宋体" w:cs="宋体"/>
                <w:b/>
                <w:bCs/>
                <w:i w:val="0"/>
                <w:iCs w:val="0"/>
                <w:color w:val="000000"/>
                <w:sz w:val="24"/>
                <w:szCs w:val="24"/>
                <w:highlight w:val="yellow"/>
                <w:u w:val="none"/>
              </w:rPr>
            </w:pPr>
            <w:r>
              <w:rPr>
                <w:rFonts w:hint="eastAsia" w:ascii="宋体" w:hAnsi="宋体" w:eastAsia="宋体" w:cs="宋体"/>
                <w:b/>
                <w:bCs/>
                <w:i w:val="0"/>
                <w:iCs w:val="0"/>
                <w:color w:val="000000"/>
                <w:kern w:val="0"/>
                <w:sz w:val="24"/>
                <w:szCs w:val="24"/>
                <w:highlight w:val="yellow"/>
                <w:u w:val="none"/>
                <w:lang w:val="en-US" w:eastAsia="zh-CN"/>
              </w:rPr>
              <w:t>（2）响应保证金缴纳时间：同谈判截止时间。</w:t>
            </w:r>
          </w:p>
          <w:p w14:paraId="2274647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2" w:firstLineChars="200"/>
              <w:jc w:val="left"/>
              <w:textAlignment w:val="center"/>
              <w:rPr>
                <w:rFonts w:hint="eastAsia" w:ascii="宋体" w:hAnsi="宋体" w:eastAsia="宋体" w:cs="宋体"/>
                <w:b/>
                <w:bCs/>
                <w:i w:val="0"/>
                <w:iCs w:val="0"/>
                <w:color w:val="000000"/>
                <w:sz w:val="24"/>
                <w:szCs w:val="24"/>
                <w:highlight w:val="yellow"/>
                <w:u w:val="none"/>
              </w:rPr>
            </w:pPr>
            <w:r>
              <w:rPr>
                <w:rFonts w:hint="eastAsia" w:ascii="宋体" w:hAnsi="宋体" w:eastAsia="宋体" w:cs="宋体"/>
                <w:b/>
                <w:bCs/>
                <w:i w:val="0"/>
                <w:iCs w:val="0"/>
                <w:color w:val="000000"/>
                <w:kern w:val="0"/>
                <w:sz w:val="24"/>
                <w:szCs w:val="24"/>
                <w:highlight w:val="yellow"/>
                <w:u w:val="none"/>
                <w:lang w:val="en-US" w:eastAsia="zh-CN"/>
              </w:rPr>
              <w:t>（3）采购人指定的响应保证金账户如下：</w:t>
            </w:r>
          </w:p>
          <w:p w14:paraId="002039C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2" w:firstLineChars="200"/>
              <w:jc w:val="left"/>
              <w:textAlignment w:val="center"/>
              <w:rPr>
                <w:rFonts w:hint="eastAsia" w:ascii="宋体" w:hAnsi="宋体" w:eastAsia="宋体" w:cs="宋体"/>
                <w:b/>
                <w:bCs/>
                <w:i w:val="0"/>
                <w:iCs w:val="0"/>
                <w:color w:val="auto"/>
                <w:kern w:val="0"/>
                <w:sz w:val="24"/>
                <w:szCs w:val="24"/>
                <w:highlight w:val="yellow"/>
                <w:u w:val="none"/>
                <w:lang w:val="en-US" w:eastAsia="zh-CN"/>
              </w:rPr>
            </w:pPr>
            <w:r>
              <w:rPr>
                <w:rFonts w:hint="eastAsia" w:ascii="宋体" w:hAnsi="宋体" w:eastAsia="宋体" w:cs="宋体"/>
                <w:b/>
                <w:bCs/>
                <w:i w:val="0"/>
                <w:iCs w:val="0"/>
                <w:color w:val="auto"/>
                <w:kern w:val="0"/>
                <w:sz w:val="24"/>
                <w:szCs w:val="24"/>
                <w:highlight w:val="yellow"/>
                <w:u w:val="none"/>
                <w:lang w:val="en-US" w:eastAsia="zh-CN"/>
              </w:rPr>
              <w:t>开户银行：中国农业银行股份有限公司遵义新华支行</w:t>
            </w:r>
          </w:p>
          <w:p w14:paraId="434FBFB7">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2" w:firstLineChars="200"/>
              <w:jc w:val="left"/>
              <w:textAlignment w:val="center"/>
              <w:rPr>
                <w:rFonts w:hint="eastAsia" w:ascii="宋体" w:hAnsi="宋体" w:eastAsia="宋体" w:cs="宋体"/>
                <w:b/>
                <w:bCs/>
                <w:i w:val="0"/>
                <w:iCs w:val="0"/>
                <w:color w:val="auto"/>
                <w:kern w:val="0"/>
                <w:sz w:val="24"/>
                <w:szCs w:val="24"/>
                <w:highlight w:val="yellow"/>
                <w:u w:val="none"/>
                <w:lang w:val="en-US" w:eastAsia="zh-CN"/>
              </w:rPr>
            </w:pPr>
            <w:r>
              <w:rPr>
                <w:rFonts w:hint="eastAsia" w:ascii="宋体" w:hAnsi="宋体" w:eastAsia="宋体" w:cs="宋体"/>
                <w:b/>
                <w:bCs/>
                <w:i w:val="0"/>
                <w:iCs w:val="0"/>
                <w:color w:val="auto"/>
                <w:kern w:val="0"/>
                <w:sz w:val="24"/>
                <w:szCs w:val="24"/>
                <w:highlight w:val="yellow"/>
                <w:u w:val="none"/>
                <w:lang w:val="en-US" w:eastAsia="zh-CN"/>
              </w:rPr>
              <w:t>账 号：23430001040008532</w:t>
            </w:r>
          </w:p>
          <w:p w14:paraId="525ED881">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2" w:firstLineChars="200"/>
              <w:jc w:val="left"/>
              <w:textAlignment w:val="center"/>
              <w:rPr>
                <w:rFonts w:hint="eastAsia" w:ascii="宋体" w:hAnsi="宋体" w:eastAsia="宋体" w:cs="宋体"/>
                <w:b/>
                <w:bCs/>
                <w:i w:val="0"/>
                <w:iCs w:val="0"/>
                <w:color w:val="auto"/>
                <w:kern w:val="0"/>
                <w:sz w:val="24"/>
                <w:szCs w:val="24"/>
                <w:highlight w:val="yellow"/>
                <w:u w:val="none"/>
                <w:lang w:val="en-US" w:eastAsia="zh-CN"/>
              </w:rPr>
            </w:pPr>
            <w:r>
              <w:rPr>
                <w:rFonts w:hint="eastAsia" w:ascii="宋体" w:hAnsi="宋体" w:eastAsia="宋体" w:cs="宋体"/>
                <w:b/>
                <w:bCs/>
                <w:i w:val="0"/>
                <w:iCs w:val="0"/>
                <w:color w:val="auto"/>
                <w:kern w:val="0"/>
                <w:sz w:val="24"/>
                <w:szCs w:val="24"/>
                <w:highlight w:val="yellow"/>
                <w:u w:val="none"/>
                <w:lang w:val="en-US" w:eastAsia="zh-CN"/>
              </w:rPr>
              <w:t>收款单位：遵义交科工程检测有限公司</w:t>
            </w:r>
          </w:p>
          <w:p w14:paraId="4600B70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（4）响应保证金的形式：银行汇款、电子保函；</w:t>
            </w:r>
          </w:p>
          <w:p w14:paraId="3B1822B4">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r>
              <w:rPr>
                <w:rFonts w:hint="eastAsia" w:asciiTheme="minorEastAsia" w:hAnsiTheme="minorEastAsia" w:eastAsiaTheme="minorEastAsia" w:cstheme="minorEastAsia"/>
                <w:sz w:val="24"/>
                <w:szCs w:val="24"/>
                <w:vertAlign w:val="baseline"/>
              </w:rPr>
              <w:t>供应商缴纳成功后</w:t>
            </w:r>
            <w:r>
              <w:rPr>
                <w:rFonts w:hint="eastAsia" w:asciiTheme="minorEastAsia" w:hAnsiTheme="minorEastAsia" w:eastAsiaTheme="minorEastAsia" w:cstheme="minorEastAsia"/>
                <w:sz w:val="24"/>
                <w:szCs w:val="24"/>
                <w:vertAlign w:val="baseline"/>
                <w:lang w:val="en-US" w:eastAsia="zh-CN"/>
              </w:rPr>
              <w:t>须</w:t>
            </w:r>
            <w:r>
              <w:rPr>
                <w:rFonts w:hint="eastAsia" w:asciiTheme="minorEastAsia" w:hAnsiTheme="minorEastAsia" w:eastAsiaTheme="minorEastAsia" w:cstheme="minorEastAsia"/>
                <w:sz w:val="24"/>
                <w:szCs w:val="24"/>
                <w:vertAlign w:val="baseline"/>
              </w:rPr>
              <w:t>在</w:t>
            </w:r>
            <w:r>
              <w:rPr>
                <w:rFonts w:hint="eastAsia" w:asciiTheme="minorEastAsia" w:hAnsiTheme="minorEastAsia" w:eastAsiaTheme="minorEastAsia" w:cstheme="minorEastAsia"/>
                <w:sz w:val="24"/>
                <w:szCs w:val="24"/>
                <w:vertAlign w:val="baseline"/>
                <w:lang w:val="en-US" w:eastAsia="zh-CN"/>
              </w:rPr>
              <w:t>投标文件中附</w:t>
            </w:r>
            <w:r>
              <w:rPr>
                <w:rFonts w:hint="eastAsia" w:asciiTheme="minorEastAsia" w:hAnsiTheme="minorEastAsia" w:eastAsiaTheme="minorEastAsia" w:cstheme="minorEastAsia"/>
                <w:sz w:val="24"/>
                <w:szCs w:val="24"/>
                <w:vertAlign w:val="baseline"/>
              </w:rPr>
              <w:t>缴纳凭证</w:t>
            </w:r>
            <w:r>
              <w:rPr>
                <w:rFonts w:hint="eastAsia" w:asciiTheme="minorEastAsia" w:hAnsiTheme="minorEastAsia" w:eastAsiaTheme="minorEastAsia" w:cstheme="minorEastAsia"/>
                <w:sz w:val="24"/>
                <w:szCs w:val="24"/>
                <w:vertAlign w:val="baseline"/>
                <w:lang w:val="en-US" w:eastAsia="zh-CN"/>
              </w:rPr>
              <w:t>，未附缴纳凭视为未递交保证金，符合性审查不通过</w:t>
            </w:r>
            <w:r>
              <w:rPr>
                <w:rFonts w:hint="eastAsia" w:ascii="宋体" w:hAnsi="宋体" w:eastAsia="宋体" w:cs="宋体"/>
                <w:i w:val="0"/>
                <w:iCs w:val="0"/>
                <w:color w:val="000000"/>
                <w:kern w:val="0"/>
                <w:sz w:val="24"/>
                <w:szCs w:val="24"/>
                <w:u w:val="none"/>
                <w:lang w:val="en-US" w:eastAsia="zh-CN"/>
              </w:rPr>
              <w:t>。</w:t>
            </w:r>
          </w:p>
          <w:p w14:paraId="4425D8EC">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注：</w:t>
            </w:r>
          </w:p>
          <w:p w14:paraId="7ED3FEF7">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①响应保证金应由供应商的基本存款账户（即供应商经中国人民银行核准的基本存款账户《开户许可证》上载明的账户）一次性汇入采购人指定账户。否则其响应保证金视为无效。（符合《关于试点取消企业银行账户开户许可证核发的通知》（银发〔2018〕125号）文件规定的试点地区的供应商，无须附基本账户《开户许可证》）</w:t>
            </w:r>
          </w:p>
          <w:p w14:paraId="7E782BE8">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leftChars="0" w:right="0" w:rightChars="0" w:firstLine="480" w:firstLineChars="200"/>
              <w:jc w:val="left"/>
              <w:textAlignment w:val="center"/>
              <w:rPr>
                <w:rFonts w:hint="default"/>
                <w:color w:val="auto"/>
                <w:highlight w:val="none"/>
                <w:lang w:val="en-US" w:eastAsia="zh-CN"/>
              </w:rPr>
            </w:pPr>
            <w:r>
              <w:rPr>
                <w:rFonts w:hint="eastAsia" w:ascii="宋体" w:hAnsi="宋体" w:eastAsia="宋体" w:cs="宋体"/>
                <w:i w:val="0"/>
                <w:iCs w:val="0"/>
                <w:color w:val="000000"/>
                <w:kern w:val="0"/>
                <w:sz w:val="24"/>
                <w:szCs w:val="24"/>
                <w:u w:val="none"/>
                <w:lang w:val="en-US" w:eastAsia="zh-CN"/>
              </w:rPr>
              <w:t>②响应保证金时效以银行到账时间为准，因跨行转账等原因造成延时到账，导致到账时间超出响应截止时间，系统将不予承认保证金递交有效性。因供应商导致响应保证金失效的，由供应商自行承担。为避免此类情形发生建议供应商至少提前1个工作日缴纳响应保证金。</w:t>
            </w:r>
          </w:p>
        </w:tc>
      </w:tr>
    </w:tbl>
    <w:tbl>
      <w:tblPr>
        <w:tblStyle w:val="11"/>
        <w:tblpPr w:leftFromText="180" w:rightFromText="180" w:vertAnchor="text" w:horzAnchor="page" w:tblpX="1183" w:tblpY="152"/>
        <w:tblOverlap w:val="never"/>
        <w:tblW w:w="95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8447"/>
      </w:tblGrid>
      <w:tr w14:paraId="7224A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1075" w:type="dxa"/>
            <w:vAlign w:val="center"/>
          </w:tcPr>
          <w:p w14:paraId="350731DF">
            <w:pPr>
              <w:keepNext w:val="0"/>
              <w:keepLines w:val="0"/>
              <w:pageBreakBefore w:val="0"/>
              <w:kinsoku/>
              <w:wordWrap/>
              <w:overflowPunct/>
              <w:topLinePunct w:val="0"/>
              <w:autoSpaceDE/>
              <w:autoSpaceDN/>
              <w:bidi w:val="0"/>
              <w:spacing w:line="360" w:lineRule="auto"/>
              <w:ind w:left="240" w:leftChars="100" w:right="283" w:firstLine="0" w:firstLineChars="0"/>
              <w:jc w:val="center"/>
              <w:outlineLvl w:val="9"/>
              <w:rPr>
                <w:rFonts w:hint="eastAsia" w:ascii="宋体" w:hAnsi="宋体" w:eastAsia="宋体" w:cs="宋体"/>
                <w:b w:val="0"/>
                <w:bCs w:val="0"/>
                <w:color w:val="auto"/>
                <w:sz w:val="21"/>
                <w:highlight w:val="none"/>
              </w:rPr>
            </w:pPr>
          </w:p>
          <w:p w14:paraId="50CAF048">
            <w:pPr>
              <w:keepNext w:val="0"/>
              <w:keepLines w:val="0"/>
              <w:pageBreakBefore w:val="0"/>
              <w:kinsoku/>
              <w:wordWrap/>
              <w:overflowPunct/>
              <w:topLinePunct w:val="0"/>
              <w:autoSpaceDE/>
              <w:autoSpaceDN/>
              <w:bidi w:val="0"/>
              <w:spacing w:line="360" w:lineRule="auto"/>
              <w:ind w:left="240" w:leftChars="100" w:right="283" w:firstLine="210" w:firstLineChars="100"/>
              <w:jc w:val="center"/>
              <w:outlineLvl w:val="9"/>
              <w:rPr>
                <w:rFonts w:hint="eastAsia" w:ascii="宋体" w:hAnsi="宋体" w:cs="宋体"/>
                <w:b w:val="0"/>
                <w:bCs w:val="0"/>
                <w:color w:val="auto"/>
                <w:sz w:val="21"/>
                <w:highlight w:val="none"/>
                <w:lang w:val="en-US" w:eastAsia="zh-CN"/>
              </w:rPr>
            </w:pPr>
          </w:p>
          <w:p w14:paraId="720C98CE">
            <w:pPr>
              <w:keepNext w:val="0"/>
              <w:keepLines w:val="0"/>
              <w:pageBreakBefore w:val="0"/>
              <w:kinsoku/>
              <w:wordWrap/>
              <w:overflowPunct/>
              <w:topLinePunct w:val="0"/>
              <w:autoSpaceDE/>
              <w:autoSpaceDN/>
              <w:bidi w:val="0"/>
              <w:spacing w:line="360" w:lineRule="auto"/>
              <w:ind w:left="0" w:leftChars="0" w:right="283" w:firstLine="210" w:firstLineChars="100"/>
              <w:jc w:val="center"/>
              <w:outlineLvl w:val="9"/>
              <w:rPr>
                <w:rFonts w:hint="default" w:ascii="宋体" w:hAnsi="宋体" w:eastAsia="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11</w:t>
            </w:r>
          </w:p>
          <w:p w14:paraId="1928AEE6">
            <w:pPr>
              <w:pStyle w:val="10"/>
              <w:keepNext w:val="0"/>
              <w:keepLines w:val="0"/>
              <w:pageBreakBefore w:val="0"/>
              <w:kinsoku/>
              <w:wordWrap/>
              <w:overflowPunct/>
              <w:topLinePunct w:val="0"/>
              <w:autoSpaceDE/>
              <w:autoSpaceDN/>
              <w:bidi w:val="0"/>
              <w:spacing w:before="78" w:line="360" w:lineRule="auto"/>
              <w:ind w:left="240" w:leftChars="100" w:right="283" w:firstLine="0" w:firstLineChars="0"/>
              <w:jc w:val="center"/>
              <w:outlineLvl w:val="9"/>
              <w:rPr>
                <w:rFonts w:hint="eastAsia" w:ascii="宋体" w:hAnsi="宋体" w:eastAsia="宋体" w:cs="宋体"/>
                <w:b w:val="0"/>
                <w:bCs w:val="0"/>
                <w:color w:val="auto"/>
                <w:highlight w:val="none"/>
              </w:rPr>
            </w:pPr>
          </w:p>
        </w:tc>
        <w:tc>
          <w:tcPr>
            <w:tcW w:w="8447" w:type="dxa"/>
            <w:vAlign w:val="top"/>
          </w:tcPr>
          <w:p w14:paraId="14388444">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bCs/>
                <w:color w:val="auto"/>
                <w:spacing w:val="-4"/>
                <w:highlight w:val="none"/>
                <w:lang w:val="en-US" w:eastAsia="zh-CN"/>
              </w:rPr>
            </w:pPr>
            <w:r>
              <w:rPr>
                <w:rFonts w:hint="eastAsia" w:ascii="宋体" w:hAnsi="宋体" w:eastAsia="宋体" w:cs="宋体"/>
                <w:b/>
                <w:bCs/>
                <w:color w:val="auto"/>
                <w:spacing w:val="-4"/>
                <w:highlight w:val="none"/>
              </w:rPr>
              <w:t>响应报价：</w:t>
            </w:r>
          </w:p>
          <w:p w14:paraId="68AA14F3">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4"/>
                <w:highlight w:val="none"/>
              </w:rPr>
              <w:t>包括完成本合同所需的全部费用，包含且不限于为完成该项目所涉及的</w:t>
            </w:r>
            <w:r>
              <w:rPr>
                <w:rFonts w:hint="eastAsia" w:ascii="宋体" w:hAnsi="宋体" w:eastAsia="宋体" w:cs="宋体"/>
                <w:b w:val="0"/>
                <w:bCs w:val="0"/>
                <w:color w:val="auto"/>
                <w:spacing w:val="-2"/>
                <w:highlight w:val="none"/>
              </w:rPr>
              <w:t>平台服务费、交易服务费、差旅费、人工费、税费、保险费等一切费用，均已含</w:t>
            </w:r>
            <w:r>
              <w:rPr>
                <w:rFonts w:hint="eastAsia" w:ascii="宋体" w:hAnsi="宋体" w:eastAsia="宋体" w:cs="宋体"/>
                <w:b w:val="0"/>
                <w:bCs w:val="0"/>
                <w:color w:val="auto"/>
                <w:spacing w:val="-3"/>
                <w:highlight w:val="none"/>
              </w:rPr>
              <w:t>在响应人的报价中，采购人不再进行单独支付。除此之外，响应人不得以任</w:t>
            </w:r>
            <w:r>
              <w:rPr>
                <w:rFonts w:hint="eastAsia" w:ascii="宋体" w:hAnsi="宋体" w:eastAsia="宋体" w:cs="宋体"/>
                <w:b w:val="0"/>
                <w:bCs w:val="0"/>
                <w:color w:val="auto"/>
                <w:spacing w:val="-4"/>
                <w:highlight w:val="none"/>
              </w:rPr>
              <w:t>何理由</w:t>
            </w:r>
            <w:r>
              <w:rPr>
                <w:rFonts w:hint="eastAsia" w:ascii="宋体" w:hAnsi="宋体" w:eastAsia="宋体" w:cs="宋体"/>
                <w:b w:val="0"/>
                <w:bCs w:val="0"/>
                <w:color w:val="auto"/>
                <w:spacing w:val="-3"/>
                <w:highlight w:val="none"/>
              </w:rPr>
              <w:t>向采购人主张费用。</w:t>
            </w:r>
          </w:p>
        </w:tc>
      </w:tr>
      <w:tr w14:paraId="5037E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075" w:type="dxa"/>
            <w:vAlign w:val="center"/>
          </w:tcPr>
          <w:p w14:paraId="6F0BDB0E">
            <w:pPr>
              <w:pStyle w:val="10"/>
              <w:keepNext w:val="0"/>
              <w:keepLines w:val="0"/>
              <w:pageBreakBefore w:val="0"/>
              <w:kinsoku/>
              <w:wordWrap/>
              <w:overflowPunct/>
              <w:topLinePunct w:val="0"/>
              <w:autoSpaceDE/>
              <w:autoSpaceDN/>
              <w:bidi w:val="0"/>
              <w:spacing w:before="247" w:line="360" w:lineRule="auto"/>
              <w:ind w:left="240" w:leftChars="100" w:right="283" w:firstLine="0" w:firstLineChars="0"/>
              <w:jc w:val="center"/>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12</w:t>
            </w:r>
          </w:p>
        </w:tc>
        <w:tc>
          <w:tcPr>
            <w:tcW w:w="8447" w:type="dxa"/>
            <w:vAlign w:val="top"/>
          </w:tcPr>
          <w:p w14:paraId="00BECF27">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highlight w:val="none"/>
              </w:rPr>
            </w:pPr>
            <w:r>
              <w:rPr>
                <w:rFonts w:hint="eastAsia" w:ascii="宋体" w:hAnsi="宋体" w:eastAsia="宋体" w:cs="宋体"/>
                <w:b/>
                <w:bCs/>
                <w:color w:val="auto"/>
                <w:spacing w:val="-5"/>
                <w:highlight w:val="none"/>
              </w:rPr>
              <w:t>响应文件加密要求</w:t>
            </w:r>
            <w:r>
              <w:rPr>
                <w:rFonts w:hint="eastAsia" w:ascii="宋体" w:hAnsi="宋体" w:eastAsia="宋体" w:cs="宋体"/>
                <w:b w:val="0"/>
                <w:bCs w:val="0"/>
                <w:color w:val="auto"/>
                <w:spacing w:val="-5"/>
                <w:highlight w:val="none"/>
              </w:rPr>
              <w:t>：</w:t>
            </w:r>
            <w:r>
              <w:rPr>
                <w:rFonts w:hint="eastAsia" w:ascii="宋体" w:hAnsi="宋体" w:eastAsia="宋体" w:cs="宋体"/>
                <w:b w:val="0"/>
                <w:bCs w:val="0"/>
                <w:color w:val="auto"/>
                <w:spacing w:val="-5"/>
                <w:highlight w:val="none"/>
                <w:lang w:val="en-US" w:eastAsia="zh-CN"/>
              </w:rPr>
              <w:t>密封递交，封套处应标明项目名称、供应商名称及开标日期</w:t>
            </w:r>
            <w:r>
              <w:rPr>
                <w:rFonts w:hint="eastAsia" w:ascii="宋体" w:hAnsi="宋体" w:eastAsia="宋体" w:cs="宋体"/>
                <w:b w:val="0"/>
                <w:bCs w:val="0"/>
                <w:color w:val="auto"/>
                <w:spacing w:val="-2"/>
                <w:highlight w:val="none"/>
              </w:rPr>
              <w:t>。</w:t>
            </w:r>
          </w:p>
        </w:tc>
      </w:tr>
      <w:tr w14:paraId="08593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center"/>
          </w:tcPr>
          <w:p w14:paraId="5BE0F751">
            <w:pPr>
              <w:pStyle w:val="10"/>
              <w:keepNext w:val="0"/>
              <w:keepLines w:val="0"/>
              <w:pageBreakBefore w:val="0"/>
              <w:kinsoku/>
              <w:wordWrap/>
              <w:overflowPunct/>
              <w:topLinePunct w:val="0"/>
              <w:autoSpaceDE/>
              <w:autoSpaceDN/>
              <w:bidi w:val="0"/>
              <w:spacing w:before="245" w:line="360" w:lineRule="auto"/>
              <w:ind w:left="240" w:leftChars="100" w:right="283" w:firstLine="0" w:firstLineChars="0"/>
              <w:jc w:val="center"/>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13</w:t>
            </w:r>
          </w:p>
        </w:tc>
        <w:tc>
          <w:tcPr>
            <w:tcW w:w="8447" w:type="dxa"/>
            <w:vAlign w:val="top"/>
          </w:tcPr>
          <w:p w14:paraId="3359BDBF">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highlight w:val="none"/>
              </w:rPr>
            </w:pPr>
            <w:r>
              <w:rPr>
                <w:rFonts w:hint="eastAsia" w:ascii="宋体" w:hAnsi="宋体" w:eastAsia="宋体" w:cs="宋体"/>
                <w:b/>
                <w:bCs/>
                <w:color w:val="auto"/>
                <w:spacing w:val="-1"/>
                <w:highlight w:val="none"/>
              </w:rPr>
              <w:t>递交响应文件的地点</w:t>
            </w:r>
            <w:r>
              <w:rPr>
                <w:rFonts w:hint="eastAsia" w:ascii="宋体" w:hAnsi="宋体" w:eastAsia="宋体" w:cs="宋体"/>
                <w:b w:val="0"/>
                <w:bCs w:val="0"/>
                <w:color w:val="auto"/>
                <w:spacing w:val="-1"/>
                <w:highlight w:val="none"/>
              </w:rPr>
              <w:t>：遵义交科工程检测有限公司（遵义市新蒲新区兴遵西路8号）</w:t>
            </w:r>
          </w:p>
        </w:tc>
      </w:tr>
      <w:tr w14:paraId="149B0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75" w:type="dxa"/>
            <w:vAlign w:val="center"/>
          </w:tcPr>
          <w:p w14:paraId="5F375A34">
            <w:pPr>
              <w:pStyle w:val="10"/>
              <w:keepNext w:val="0"/>
              <w:keepLines w:val="0"/>
              <w:pageBreakBefore w:val="0"/>
              <w:kinsoku/>
              <w:wordWrap/>
              <w:overflowPunct/>
              <w:topLinePunct w:val="0"/>
              <w:autoSpaceDE/>
              <w:autoSpaceDN/>
              <w:bidi w:val="0"/>
              <w:spacing w:before="139" w:line="360" w:lineRule="auto"/>
              <w:ind w:left="240" w:leftChars="100" w:right="283" w:firstLine="0" w:firstLineChars="0"/>
              <w:jc w:val="center"/>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14</w:t>
            </w:r>
          </w:p>
        </w:tc>
        <w:tc>
          <w:tcPr>
            <w:tcW w:w="8447" w:type="dxa"/>
            <w:vAlign w:val="top"/>
          </w:tcPr>
          <w:p w14:paraId="7D7694B3">
            <w:pPr>
              <w:pStyle w:val="10"/>
              <w:keepNext w:val="0"/>
              <w:keepLines w:val="0"/>
              <w:pageBreakBefore w:val="0"/>
              <w:kinsoku/>
              <w:wordWrap/>
              <w:overflowPunct/>
              <w:topLinePunct w:val="0"/>
              <w:autoSpaceDE/>
              <w:autoSpaceDN/>
              <w:bidi w:val="0"/>
              <w:spacing w:before="140" w:line="360" w:lineRule="auto"/>
              <w:ind w:left="240" w:leftChars="100" w:right="283" w:firstLine="0" w:firstLineChars="0"/>
              <w:jc w:val="left"/>
              <w:outlineLvl w:val="9"/>
              <w:rPr>
                <w:rFonts w:hint="eastAsia" w:ascii="宋体" w:hAnsi="宋体" w:eastAsia="宋体" w:cs="宋体"/>
                <w:b w:val="0"/>
                <w:bCs w:val="0"/>
                <w:color w:val="auto"/>
                <w:highlight w:val="none"/>
              </w:rPr>
            </w:pPr>
            <w:r>
              <w:rPr>
                <w:rFonts w:hint="eastAsia" w:ascii="宋体" w:hAnsi="宋体" w:eastAsia="宋体" w:cs="宋体"/>
                <w:b/>
                <w:bCs/>
                <w:color w:val="auto"/>
                <w:spacing w:val="-2"/>
                <w:highlight w:val="none"/>
              </w:rPr>
              <w:t>是否退还响应文件</w:t>
            </w:r>
            <w:r>
              <w:rPr>
                <w:rFonts w:hint="eastAsia" w:ascii="宋体" w:hAnsi="宋体" w:eastAsia="宋体" w:cs="宋体"/>
                <w:b w:val="0"/>
                <w:bCs w:val="0"/>
                <w:color w:val="auto"/>
                <w:spacing w:val="-2"/>
                <w:highlight w:val="none"/>
              </w:rPr>
              <w:t>：响应人所递交的响应文件不予退还。</w:t>
            </w:r>
          </w:p>
        </w:tc>
      </w:tr>
      <w:tr w14:paraId="5BCC4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center"/>
          </w:tcPr>
          <w:p w14:paraId="0E22F73B">
            <w:pPr>
              <w:pStyle w:val="10"/>
              <w:keepNext w:val="0"/>
              <w:keepLines w:val="0"/>
              <w:pageBreakBefore w:val="0"/>
              <w:kinsoku/>
              <w:wordWrap/>
              <w:overflowPunct/>
              <w:topLinePunct w:val="0"/>
              <w:autoSpaceDE/>
              <w:autoSpaceDN/>
              <w:bidi w:val="0"/>
              <w:spacing w:before="245" w:line="360" w:lineRule="auto"/>
              <w:ind w:left="240" w:leftChars="100" w:right="283" w:firstLine="0" w:firstLineChars="0"/>
              <w:jc w:val="center"/>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15</w:t>
            </w:r>
          </w:p>
        </w:tc>
        <w:tc>
          <w:tcPr>
            <w:tcW w:w="8447" w:type="dxa"/>
            <w:vAlign w:val="top"/>
          </w:tcPr>
          <w:p w14:paraId="14F768C5">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highlight w:val="none"/>
              </w:rPr>
            </w:pPr>
            <w:r>
              <w:rPr>
                <w:rFonts w:hint="eastAsia" w:ascii="宋体" w:hAnsi="宋体" w:eastAsia="宋体" w:cs="宋体"/>
                <w:b/>
                <w:bCs/>
                <w:color w:val="auto"/>
                <w:spacing w:val="-3"/>
                <w:highlight w:val="none"/>
              </w:rPr>
              <w:t>评审委员会组的组建</w:t>
            </w:r>
            <w:r>
              <w:rPr>
                <w:rFonts w:hint="eastAsia" w:ascii="宋体" w:hAnsi="宋体" w:eastAsia="宋体" w:cs="宋体"/>
                <w:b w:val="0"/>
                <w:bCs w:val="0"/>
                <w:color w:val="auto"/>
                <w:spacing w:val="-3"/>
                <w:highlight w:val="none"/>
              </w:rPr>
              <w:t>：评审委员会人数为贵州省综合评标专家库专家3人组成，采</w:t>
            </w:r>
            <w:r>
              <w:rPr>
                <w:rFonts w:hint="eastAsia" w:ascii="宋体" w:hAnsi="宋体" w:eastAsia="宋体" w:cs="宋体"/>
                <w:b w:val="0"/>
                <w:bCs w:val="0"/>
                <w:color w:val="auto"/>
                <w:spacing w:val="-1"/>
                <w:highlight w:val="none"/>
              </w:rPr>
              <w:t>购人代表0人，其中技术、经济专家人数不少于成员</w:t>
            </w:r>
            <w:r>
              <w:rPr>
                <w:rFonts w:hint="eastAsia" w:ascii="宋体" w:hAnsi="宋体" w:eastAsia="宋体" w:cs="宋体"/>
                <w:b w:val="0"/>
                <w:bCs w:val="0"/>
                <w:color w:val="auto"/>
                <w:spacing w:val="-2"/>
                <w:highlight w:val="none"/>
              </w:rPr>
              <w:t>总数的三分之二。</w:t>
            </w:r>
          </w:p>
        </w:tc>
      </w:tr>
      <w:tr w14:paraId="2F2AA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75" w:type="dxa"/>
            <w:vAlign w:val="center"/>
          </w:tcPr>
          <w:p w14:paraId="67D3EECB">
            <w:pPr>
              <w:keepNext w:val="0"/>
              <w:keepLines w:val="0"/>
              <w:pageBreakBefore w:val="0"/>
              <w:kinsoku/>
              <w:wordWrap/>
              <w:overflowPunct/>
              <w:topLinePunct w:val="0"/>
              <w:autoSpaceDE/>
              <w:autoSpaceDN/>
              <w:bidi w:val="0"/>
              <w:spacing w:line="360" w:lineRule="auto"/>
              <w:ind w:left="240" w:leftChars="100" w:right="283" w:firstLine="0" w:firstLineChars="0"/>
              <w:jc w:val="center"/>
              <w:outlineLvl w:val="9"/>
              <w:rPr>
                <w:rFonts w:hint="eastAsia" w:ascii="宋体" w:hAnsi="宋体" w:eastAsia="宋体" w:cs="宋体"/>
                <w:b w:val="0"/>
                <w:bCs w:val="0"/>
                <w:color w:val="auto"/>
                <w:sz w:val="21"/>
                <w:highlight w:val="none"/>
              </w:rPr>
            </w:pPr>
          </w:p>
          <w:p w14:paraId="4B8165AB">
            <w:pPr>
              <w:keepNext w:val="0"/>
              <w:keepLines w:val="0"/>
              <w:pageBreakBefore w:val="0"/>
              <w:kinsoku/>
              <w:wordWrap/>
              <w:overflowPunct/>
              <w:topLinePunct w:val="0"/>
              <w:autoSpaceDE/>
              <w:autoSpaceDN/>
              <w:bidi w:val="0"/>
              <w:spacing w:line="360" w:lineRule="auto"/>
              <w:ind w:left="240" w:leftChars="100" w:right="283" w:firstLine="0" w:firstLineChars="0"/>
              <w:jc w:val="center"/>
              <w:outlineLvl w:val="9"/>
              <w:rPr>
                <w:rFonts w:hint="eastAsia" w:ascii="宋体" w:hAnsi="宋体" w:eastAsia="宋体" w:cs="宋体"/>
                <w:b w:val="0"/>
                <w:bCs w:val="0"/>
                <w:color w:val="auto"/>
                <w:sz w:val="21"/>
                <w:highlight w:val="none"/>
              </w:rPr>
            </w:pPr>
          </w:p>
          <w:p w14:paraId="351F1657">
            <w:pPr>
              <w:pStyle w:val="10"/>
              <w:keepNext w:val="0"/>
              <w:keepLines w:val="0"/>
              <w:pageBreakBefore w:val="0"/>
              <w:kinsoku/>
              <w:wordWrap/>
              <w:overflowPunct/>
              <w:topLinePunct w:val="0"/>
              <w:autoSpaceDE/>
              <w:autoSpaceDN/>
              <w:bidi w:val="0"/>
              <w:spacing w:before="78" w:line="360" w:lineRule="auto"/>
              <w:ind w:left="240" w:leftChars="100" w:right="283" w:firstLine="0" w:firstLineChars="0"/>
              <w:jc w:val="center"/>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16</w:t>
            </w:r>
          </w:p>
        </w:tc>
        <w:tc>
          <w:tcPr>
            <w:tcW w:w="8447" w:type="dxa"/>
            <w:vAlign w:val="top"/>
          </w:tcPr>
          <w:p w14:paraId="0C5C377B">
            <w:pPr>
              <w:pStyle w:val="10"/>
              <w:keepNext w:val="0"/>
              <w:keepLines w:val="0"/>
              <w:pageBreakBefore w:val="0"/>
              <w:kinsoku/>
              <w:wordWrap/>
              <w:overflowPunct/>
              <w:topLinePunct w:val="0"/>
              <w:autoSpaceDE/>
              <w:autoSpaceDN/>
              <w:bidi w:val="0"/>
              <w:spacing w:before="39" w:line="360" w:lineRule="auto"/>
              <w:ind w:left="240" w:leftChars="100" w:right="283" w:firstLine="0" w:firstLineChars="0"/>
              <w:jc w:val="left"/>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1"/>
                <w:highlight w:val="none"/>
              </w:rPr>
              <w:t>采购人有对响应文件进行核实和澄清的权力。</w:t>
            </w:r>
          </w:p>
          <w:p w14:paraId="5F5DB059">
            <w:pPr>
              <w:pStyle w:val="10"/>
              <w:keepNext w:val="0"/>
              <w:keepLines w:val="0"/>
              <w:pageBreakBefore w:val="0"/>
              <w:kinsoku/>
              <w:wordWrap/>
              <w:overflowPunct/>
              <w:topLinePunct w:val="0"/>
              <w:autoSpaceDE/>
              <w:autoSpaceDN/>
              <w:bidi w:val="0"/>
              <w:spacing w:before="134" w:line="360" w:lineRule="auto"/>
              <w:ind w:left="240" w:leftChars="100" w:right="283" w:firstLine="0" w:firstLineChars="0"/>
              <w:jc w:val="left"/>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3"/>
                <w:highlight w:val="none"/>
              </w:rPr>
              <w:t>响应人应签署承诺函确保提供给采购人</w:t>
            </w:r>
            <w:r>
              <w:rPr>
                <w:rFonts w:hint="eastAsia" w:ascii="宋体" w:hAnsi="宋体" w:eastAsia="宋体" w:cs="宋体"/>
                <w:b w:val="0"/>
                <w:bCs w:val="0"/>
                <w:color w:val="auto"/>
                <w:spacing w:val="-4"/>
                <w:highlight w:val="none"/>
              </w:rPr>
              <w:t>的各种文件和资料均应真</w:t>
            </w:r>
            <w:r>
              <w:rPr>
                <w:rFonts w:hint="eastAsia" w:ascii="宋体" w:hAnsi="宋体" w:eastAsia="宋体" w:cs="宋体"/>
                <w:b w:val="0"/>
                <w:bCs w:val="0"/>
                <w:color w:val="auto"/>
                <w:spacing w:val="-3"/>
                <w:highlight w:val="none"/>
              </w:rPr>
              <w:t>实可靠。若采购人在评标过程中或必要的调查过程中发现响应人提</w:t>
            </w:r>
            <w:r>
              <w:rPr>
                <w:rFonts w:hint="eastAsia" w:ascii="宋体" w:hAnsi="宋体" w:eastAsia="宋体" w:cs="宋体"/>
                <w:b w:val="0"/>
                <w:bCs w:val="0"/>
                <w:color w:val="auto"/>
                <w:spacing w:val="-4"/>
                <w:highlight w:val="none"/>
              </w:rPr>
              <w:t>供虚假资料，弄</w:t>
            </w:r>
            <w:r>
              <w:rPr>
                <w:rFonts w:hint="eastAsia" w:ascii="宋体" w:hAnsi="宋体" w:eastAsia="宋体" w:cs="宋体"/>
                <w:b w:val="0"/>
                <w:bCs w:val="0"/>
                <w:color w:val="auto"/>
                <w:spacing w:val="-2"/>
                <w:highlight w:val="none"/>
              </w:rPr>
              <w:t>虚作假的，将取消其响应资格。</w:t>
            </w:r>
          </w:p>
        </w:tc>
      </w:tr>
      <w:tr w14:paraId="516F9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075" w:type="dxa"/>
            <w:vAlign w:val="center"/>
          </w:tcPr>
          <w:p w14:paraId="60B95B53">
            <w:pPr>
              <w:keepNext w:val="0"/>
              <w:keepLines w:val="0"/>
              <w:pageBreakBefore w:val="0"/>
              <w:kinsoku/>
              <w:wordWrap/>
              <w:overflowPunct/>
              <w:topLinePunct w:val="0"/>
              <w:autoSpaceDE/>
              <w:autoSpaceDN/>
              <w:bidi w:val="0"/>
              <w:spacing w:line="360" w:lineRule="auto"/>
              <w:ind w:left="240" w:leftChars="100" w:right="283" w:firstLine="0" w:firstLineChars="0"/>
              <w:jc w:val="center"/>
              <w:outlineLvl w:val="9"/>
              <w:rPr>
                <w:rFonts w:hint="default" w:ascii="宋体" w:hAnsi="宋体" w:eastAsia="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17</w:t>
            </w:r>
          </w:p>
        </w:tc>
        <w:tc>
          <w:tcPr>
            <w:tcW w:w="8447" w:type="dxa"/>
            <w:vAlign w:val="top"/>
          </w:tcPr>
          <w:p w14:paraId="14FD5136">
            <w:pPr>
              <w:pStyle w:val="10"/>
              <w:keepNext w:val="0"/>
              <w:keepLines w:val="0"/>
              <w:pageBreakBefore w:val="0"/>
              <w:kinsoku/>
              <w:wordWrap/>
              <w:overflowPunct/>
              <w:topLinePunct w:val="0"/>
              <w:autoSpaceDE/>
              <w:autoSpaceDN/>
              <w:bidi w:val="0"/>
              <w:spacing w:before="40" w:line="360" w:lineRule="auto"/>
              <w:ind w:left="240" w:leftChars="100" w:right="283" w:firstLine="0" w:firstLineChars="0"/>
              <w:jc w:val="left"/>
              <w:outlineLvl w:val="9"/>
              <w:rPr>
                <w:rFonts w:hint="eastAsia"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5"/>
                <w:highlight w:val="none"/>
                <w:lang w:val="en-US" w:eastAsia="zh-CN"/>
              </w:rPr>
              <w:t>投标人应</w:t>
            </w:r>
            <w:r>
              <w:rPr>
                <w:rFonts w:hint="eastAsia" w:ascii="宋体" w:hAnsi="宋体" w:eastAsia="宋体" w:cs="宋体"/>
                <w:b w:val="0"/>
                <w:bCs w:val="0"/>
                <w:color w:val="auto"/>
                <w:spacing w:val="-5"/>
                <w:highlight w:val="none"/>
              </w:rPr>
              <w:t>递交</w:t>
            </w:r>
            <w:r>
              <w:rPr>
                <w:rFonts w:hint="eastAsia" w:ascii="宋体" w:hAnsi="宋体" w:eastAsia="宋体" w:cs="宋体"/>
                <w:b w:val="0"/>
                <w:bCs w:val="0"/>
                <w:color w:val="auto"/>
                <w:spacing w:val="-5"/>
                <w:highlight w:val="none"/>
                <w:lang w:val="en-US" w:eastAsia="zh-CN"/>
              </w:rPr>
              <w:t>签字盖章齐全并且胶装的投标文件1正2副和投标文件正本扫描件一份(电子版使用U盘递交）。</w:t>
            </w:r>
          </w:p>
          <w:p w14:paraId="1FD0F842">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0000FF"/>
                <w:spacing w:val="-5"/>
                <w:highlight w:val="none"/>
              </w:rPr>
            </w:pPr>
            <w:r>
              <w:rPr>
                <w:rFonts w:hint="eastAsia" w:ascii="宋体" w:hAnsi="宋体" w:eastAsia="宋体" w:cs="宋体"/>
                <w:b w:val="0"/>
                <w:bCs w:val="0"/>
                <w:color w:val="0000FF"/>
                <w:spacing w:val="-5"/>
                <w:highlight w:val="none"/>
              </w:rPr>
              <w:t>注：密封递交，封套处应标明项目名称、供应商名称及开标日期，封口处加盖供应商公章。</w:t>
            </w:r>
          </w:p>
          <w:p w14:paraId="6434F74A">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0000FF"/>
                <w:spacing w:val="-5"/>
                <w:highlight w:val="none"/>
              </w:rPr>
            </w:pPr>
            <w:r>
              <w:rPr>
                <w:rFonts w:hint="eastAsia" w:ascii="宋体" w:hAnsi="宋体" w:eastAsia="宋体" w:cs="宋体"/>
                <w:b w:val="0"/>
                <w:bCs w:val="0"/>
                <w:color w:val="0000FF"/>
                <w:spacing w:val="-5"/>
                <w:highlight w:val="none"/>
              </w:rPr>
              <w:t>封面格式如下：</w:t>
            </w:r>
          </w:p>
          <w:p w14:paraId="14CC9335">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0000FF"/>
                <w:spacing w:val="-5"/>
                <w:highlight w:val="none"/>
              </w:rPr>
            </w:pPr>
            <w:r>
              <w:rPr>
                <w:rFonts w:hint="eastAsia" w:ascii="宋体" w:hAnsi="宋体" w:eastAsia="宋体" w:cs="宋体"/>
                <w:b w:val="0"/>
                <w:bCs w:val="0"/>
                <w:color w:val="0000FF"/>
                <w:spacing w:val="-5"/>
                <w:highlight w:val="none"/>
                <w:lang w:eastAsia="zh-CN"/>
              </w:rPr>
              <w:t>采购</w:t>
            </w:r>
            <w:r>
              <w:rPr>
                <w:rFonts w:hint="eastAsia" w:ascii="宋体" w:hAnsi="宋体" w:eastAsia="宋体" w:cs="宋体"/>
                <w:b w:val="0"/>
                <w:bCs w:val="0"/>
                <w:color w:val="0000FF"/>
                <w:spacing w:val="-5"/>
                <w:highlight w:val="none"/>
              </w:rPr>
              <w:t>人：[</w:t>
            </w:r>
            <w:r>
              <w:rPr>
                <w:rFonts w:hint="eastAsia" w:ascii="宋体" w:hAnsi="宋体" w:eastAsia="宋体" w:cs="宋体"/>
                <w:b w:val="0"/>
                <w:bCs w:val="0"/>
                <w:color w:val="0000FF"/>
                <w:spacing w:val="-5"/>
                <w:highlight w:val="none"/>
                <w:lang w:eastAsia="zh-CN"/>
              </w:rPr>
              <w:t>采购</w:t>
            </w:r>
            <w:r>
              <w:rPr>
                <w:rFonts w:hint="eastAsia" w:ascii="宋体" w:hAnsi="宋体" w:eastAsia="宋体" w:cs="宋体"/>
                <w:b w:val="0"/>
                <w:bCs w:val="0"/>
                <w:color w:val="0000FF"/>
                <w:spacing w:val="-5"/>
                <w:highlight w:val="none"/>
              </w:rPr>
              <w:t>人全称]</w:t>
            </w:r>
          </w:p>
          <w:p w14:paraId="03EC6279">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0000FF"/>
                <w:spacing w:val="-5"/>
                <w:highlight w:val="none"/>
              </w:rPr>
            </w:pPr>
            <w:r>
              <w:rPr>
                <w:rFonts w:hint="eastAsia" w:ascii="宋体" w:hAnsi="宋体" w:eastAsia="宋体" w:cs="宋体"/>
                <w:b w:val="0"/>
                <w:bCs w:val="0"/>
                <w:color w:val="0000FF"/>
                <w:spacing w:val="-5"/>
                <w:highlight w:val="none"/>
                <w:lang w:eastAsia="zh-CN"/>
              </w:rPr>
              <w:t>采购</w:t>
            </w:r>
            <w:r>
              <w:rPr>
                <w:rFonts w:hint="eastAsia" w:ascii="宋体" w:hAnsi="宋体" w:eastAsia="宋体" w:cs="宋体"/>
                <w:b w:val="0"/>
                <w:bCs w:val="0"/>
                <w:color w:val="0000FF"/>
                <w:spacing w:val="-5"/>
                <w:highlight w:val="none"/>
              </w:rPr>
              <w:t>编号：</w:t>
            </w:r>
          </w:p>
          <w:p w14:paraId="2E997F26">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0000FF"/>
                <w:spacing w:val="-5"/>
                <w:highlight w:val="none"/>
              </w:rPr>
            </w:pPr>
            <w:r>
              <w:rPr>
                <w:rFonts w:hint="eastAsia" w:ascii="宋体" w:hAnsi="宋体" w:eastAsia="宋体" w:cs="宋体"/>
                <w:b w:val="0"/>
                <w:bCs w:val="0"/>
                <w:color w:val="0000FF"/>
                <w:spacing w:val="-5"/>
                <w:highlight w:val="none"/>
              </w:rPr>
              <w:t>开标前不得启封</w:t>
            </w:r>
          </w:p>
          <w:p w14:paraId="4A0CCEF2">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0000FF"/>
                <w:spacing w:val="-5"/>
                <w:highlight w:val="none"/>
              </w:rPr>
            </w:pPr>
            <w:r>
              <w:rPr>
                <w:rFonts w:hint="eastAsia" w:ascii="宋体" w:hAnsi="宋体" w:eastAsia="宋体" w:cs="宋体"/>
                <w:b w:val="0"/>
                <w:bCs w:val="0"/>
                <w:color w:val="0000FF"/>
                <w:spacing w:val="-5"/>
                <w:highlight w:val="none"/>
              </w:rPr>
              <w:t>（于2026年   月   日    时前）</w:t>
            </w:r>
          </w:p>
          <w:p w14:paraId="06830505">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0000FF"/>
                <w:spacing w:val="-5"/>
                <w:highlight w:val="none"/>
              </w:rPr>
            </w:pPr>
            <w:r>
              <w:rPr>
                <w:rFonts w:hint="eastAsia" w:ascii="宋体" w:hAnsi="宋体" w:eastAsia="宋体" w:cs="宋体"/>
                <w:b w:val="0"/>
                <w:bCs w:val="0"/>
                <w:color w:val="0000FF"/>
                <w:spacing w:val="-5"/>
                <w:highlight w:val="none"/>
              </w:rPr>
              <w:t>投标人全称：            （加盖公章）</w:t>
            </w:r>
          </w:p>
          <w:p w14:paraId="2703EF24">
            <w:pPr>
              <w:pStyle w:val="10"/>
              <w:keepNext w:val="0"/>
              <w:keepLines w:val="0"/>
              <w:pageBreakBefore w:val="0"/>
              <w:kinsoku/>
              <w:wordWrap/>
              <w:overflowPunct/>
              <w:topLinePunct w:val="0"/>
              <w:autoSpaceDE/>
              <w:autoSpaceDN/>
              <w:bidi w:val="0"/>
              <w:spacing w:before="40" w:line="360" w:lineRule="auto"/>
              <w:ind w:left="240" w:leftChars="100" w:right="283" w:firstLine="0" w:firstLineChars="0"/>
              <w:jc w:val="left"/>
              <w:outlineLvl w:val="9"/>
              <w:rPr>
                <w:rFonts w:hint="default" w:ascii="宋体" w:hAnsi="宋体" w:eastAsia="宋体" w:cs="宋体"/>
                <w:b w:val="0"/>
                <w:bCs w:val="0"/>
                <w:color w:val="auto"/>
                <w:spacing w:val="-5"/>
                <w:highlight w:val="none"/>
                <w:lang w:val="en-US" w:eastAsia="zh-CN"/>
              </w:rPr>
            </w:pPr>
            <w:r>
              <w:rPr>
                <w:rFonts w:hint="eastAsia" w:ascii="宋体" w:hAnsi="宋体" w:eastAsia="宋体" w:cs="宋体"/>
                <w:b w:val="0"/>
                <w:bCs w:val="0"/>
                <w:color w:val="0000FF"/>
                <w:spacing w:val="-5"/>
                <w:highlight w:val="none"/>
              </w:rPr>
              <w:t>投标人地址：</w:t>
            </w:r>
          </w:p>
        </w:tc>
      </w:tr>
      <w:tr w14:paraId="667B5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1075" w:type="dxa"/>
            <w:vAlign w:val="center"/>
          </w:tcPr>
          <w:p w14:paraId="6098C33F">
            <w:pPr>
              <w:pStyle w:val="10"/>
              <w:keepNext w:val="0"/>
              <w:keepLines w:val="0"/>
              <w:pageBreakBefore w:val="0"/>
              <w:kinsoku/>
              <w:wordWrap/>
              <w:overflowPunct/>
              <w:topLinePunct w:val="0"/>
              <w:autoSpaceDE/>
              <w:autoSpaceDN/>
              <w:bidi w:val="0"/>
              <w:spacing w:before="245" w:line="360" w:lineRule="auto"/>
              <w:ind w:left="240" w:leftChars="100" w:right="283" w:firstLine="0" w:firstLineChars="0"/>
              <w:jc w:val="center"/>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spacing w:val="-6"/>
                <w:highlight w:val="none"/>
                <w:lang w:val="en-US" w:eastAsia="zh-CN"/>
              </w:rPr>
              <w:t>18</w:t>
            </w:r>
          </w:p>
        </w:tc>
        <w:tc>
          <w:tcPr>
            <w:tcW w:w="8447" w:type="dxa"/>
            <w:vAlign w:val="top"/>
          </w:tcPr>
          <w:p w14:paraId="027D49A8">
            <w:pPr>
              <w:pStyle w:val="10"/>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3"/>
                <w:highlight w:val="none"/>
              </w:rPr>
              <w:t>谈判文件中要求响应人提供的各类证照复印件均指彩色扫描件或彩色</w:t>
            </w:r>
            <w:r>
              <w:rPr>
                <w:rFonts w:hint="eastAsia" w:ascii="宋体" w:hAnsi="宋体" w:eastAsia="宋体" w:cs="宋体"/>
                <w:b w:val="0"/>
                <w:bCs w:val="0"/>
                <w:color w:val="auto"/>
                <w:spacing w:val="-4"/>
                <w:highlight w:val="none"/>
              </w:rPr>
              <w:t>复印件，其他</w:t>
            </w:r>
            <w:r>
              <w:rPr>
                <w:rFonts w:hint="eastAsia" w:ascii="宋体" w:hAnsi="宋体" w:eastAsia="宋体" w:cs="宋体"/>
                <w:b w:val="0"/>
                <w:bCs w:val="0"/>
                <w:color w:val="auto"/>
                <w:spacing w:val="-1"/>
                <w:highlight w:val="none"/>
              </w:rPr>
              <w:t>资料的复印件可为黑白扫描件或黑白复印件</w:t>
            </w:r>
            <w:r>
              <w:rPr>
                <w:rFonts w:hint="eastAsia" w:ascii="宋体" w:hAnsi="宋体" w:eastAsia="宋体" w:cs="宋体"/>
                <w:b w:val="0"/>
                <w:bCs w:val="0"/>
                <w:color w:val="auto"/>
                <w:spacing w:val="-1"/>
                <w:highlight w:val="none"/>
                <w:lang w:eastAsia="zh-CN"/>
              </w:rPr>
              <w:t>，</w:t>
            </w:r>
            <w:r>
              <w:rPr>
                <w:rFonts w:hint="eastAsia" w:ascii="宋体" w:hAnsi="宋体" w:eastAsia="宋体" w:cs="宋体"/>
                <w:b w:val="0"/>
                <w:bCs w:val="0"/>
                <w:color w:val="auto"/>
                <w:spacing w:val="-1"/>
                <w:highlight w:val="none"/>
              </w:rPr>
              <w:t>且均应清</w:t>
            </w:r>
            <w:r>
              <w:rPr>
                <w:rFonts w:hint="eastAsia" w:ascii="宋体" w:hAnsi="宋体" w:eastAsia="宋体" w:cs="宋体"/>
                <w:b w:val="0"/>
                <w:bCs w:val="0"/>
                <w:color w:val="auto"/>
                <w:spacing w:val="-2"/>
                <w:highlight w:val="none"/>
              </w:rPr>
              <w:t>晰可辩。</w:t>
            </w:r>
          </w:p>
        </w:tc>
      </w:tr>
      <w:tr w14:paraId="0688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75" w:type="dxa"/>
            <w:vAlign w:val="center"/>
          </w:tcPr>
          <w:p w14:paraId="4B885F9E">
            <w:pPr>
              <w:keepNext w:val="0"/>
              <w:keepLines w:val="0"/>
              <w:pageBreakBefore w:val="0"/>
              <w:kinsoku/>
              <w:wordWrap/>
              <w:overflowPunct/>
              <w:topLinePunct w:val="0"/>
              <w:autoSpaceDE/>
              <w:autoSpaceDN/>
              <w:bidi w:val="0"/>
              <w:spacing w:line="360" w:lineRule="auto"/>
              <w:ind w:left="240" w:leftChars="100" w:right="283" w:firstLine="0" w:firstLineChars="0"/>
              <w:jc w:val="center"/>
              <w:outlineLvl w:val="9"/>
              <w:rPr>
                <w:rFonts w:hint="eastAsia" w:ascii="宋体" w:hAnsi="宋体" w:eastAsia="宋体" w:cs="宋体"/>
                <w:b w:val="0"/>
                <w:bCs w:val="0"/>
                <w:color w:val="auto"/>
                <w:sz w:val="21"/>
                <w:highlight w:val="none"/>
              </w:rPr>
            </w:pPr>
          </w:p>
          <w:p w14:paraId="21E00CBE">
            <w:pPr>
              <w:keepNext w:val="0"/>
              <w:keepLines w:val="0"/>
              <w:pageBreakBefore w:val="0"/>
              <w:kinsoku/>
              <w:wordWrap/>
              <w:overflowPunct/>
              <w:topLinePunct w:val="0"/>
              <w:autoSpaceDE/>
              <w:autoSpaceDN/>
              <w:bidi w:val="0"/>
              <w:spacing w:line="360" w:lineRule="auto"/>
              <w:ind w:left="240" w:leftChars="100" w:right="283" w:firstLine="0" w:firstLineChars="0"/>
              <w:jc w:val="center"/>
              <w:outlineLvl w:val="9"/>
              <w:rPr>
                <w:rFonts w:hint="eastAsia" w:ascii="宋体" w:hAnsi="宋体" w:eastAsia="宋体" w:cs="宋体"/>
                <w:b w:val="0"/>
                <w:bCs w:val="0"/>
                <w:color w:val="auto"/>
                <w:sz w:val="21"/>
                <w:highlight w:val="none"/>
              </w:rPr>
            </w:pPr>
          </w:p>
          <w:p w14:paraId="53056D58">
            <w:pPr>
              <w:keepNext w:val="0"/>
              <w:keepLines w:val="0"/>
              <w:pageBreakBefore w:val="0"/>
              <w:kinsoku/>
              <w:wordWrap/>
              <w:overflowPunct/>
              <w:topLinePunct w:val="0"/>
              <w:autoSpaceDE/>
              <w:autoSpaceDN/>
              <w:bidi w:val="0"/>
              <w:spacing w:line="360" w:lineRule="auto"/>
              <w:ind w:left="240" w:leftChars="100" w:right="283" w:firstLine="0" w:firstLineChars="0"/>
              <w:jc w:val="center"/>
              <w:outlineLvl w:val="9"/>
              <w:rPr>
                <w:rFonts w:hint="eastAsia" w:ascii="宋体" w:hAnsi="宋体" w:eastAsia="宋体" w:cs="宋体"/>
                <w:b w:val="0"/>
                <w:bCs w:val="0"/>
                <w:color w:val="auto"/>
                <w:sz w:val="21"/>
                <w:highlight w:val="none"/>
              </w:rPr>
            </w:pPr>
          </w:p>
          <w:p w14:paraId="6FE9381B">
            <w:pPr>
              <w:pStyle w:val="10"/>
              <w:keepNext w:val="0"/>
              <w:keepLines w:val="0"/>
              <w:pageBreakBefore w:val="0"/>
              <w:kinsoku/>
              <w:wordWrap/>
              <w:overflowPunct/>
              <w:topLinePunct w:val="0"/>
              <w:autoSpaceDE/>
              <w:autoSpaceDN/>
              <w:bidi w:val="0"/>
              <w:spacing w:before="78" w:line="360" w:lineRule="auto"/>
              <w:ind w:left="240" w:leftChars="100" w:right="283" w:firstLine="0" w:firstLineChars="0"/>
              <w:jc w:val="center"/>
              <w:outlineLvl w:val="9"/>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spacing w:val="-6"/>
                <w:position w:val="1"/>
                <w:highlight w:val="none"/>
                <w:lang w:val="en-US" w:eastAsia="zh-CN"/>
              </w:rPr>
              <w:t>19</w:t>
            </w:r>
          </w:p>
        </w:tc>
        <w:tc>
          <w:tcPr>
            <w:tcW w:w="8447" w:type="dxa"/>
            <w:vAlign w:val="top"/>
          </w:tcPr>
          <w:p w14:paraId="40C29CDE">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default" w:ascii="宋体" w:hAnsi="宋体" w:cs="宋体"/>
                <w:bCs/>
                <w:color w:val="auto"/>
                <w:highlight w:val="none"/>
                <w:lang w:val="en-US" w:eastAsia="zh-CN"/>
              </w:rPr>
            </w:pPr>
            <w:r>
              <w:rPr>
                <w:rFonts w:hint="eastAsia" w:ascii="宋体" w:hAnsi="宋体" w:eastAsia="宋体" w:cs="宋体"/>
                <w:b w:val="0"/>
                <w:bCs w:val="0"/>
                <w:color w:val="auto"/>
                <w:spacing w:val="-1"/>
                <w:highlight w:val="none"/>
                <w:lang w:val="en-US" w:eastAsia="zh-CN"/>
              </w:rPr>
              <w:t>1</w:t>
            </w:r>
            <w:r>
              <w:rPr>
                <w:rFonts w:hint="eastAsia" w:ascii="宋体" w:hAnsi="宋体" w:eastAsia="宋体" w:cs="宋体"/>
                <w:b w:val="0"/>
                <w:bCs w:val="0"/>
                <w:color w:val="auto"/>
                <w:spacing w:val="-1"/>
                <w:highlight w:val="none"/>
              </w:rPr>
              <w:t>、</w:t>
            </w:r>
            <w:r>
              <w:rPr>
                <w:rFonts w:hint="eastAsia" w:ascii="宋体" w:hAnsi="宋体" w:eastAsia="宋体" w:cs="宋体"/>
                <w:b w:val="0"/>
                <w:bCs w:val="0"/>
                <w:color w:val="auto"/>
                <w:spacing w:val="-1"/>
                <w:highlight w:val="none"/>
                <w:lang w:eastAsia="zh-CN"/>
              </w:rPr>
              <w:t>采购</w:t>
            </w:r>
            <w:r>
              <w:rPr>
                <w:rFonts w:hint="eastAsia" w:ascii="宋体" w:hAnsi="宋体" w:eastAsia="宋体" w:cs="宋体"/>
                <w:b w:val="0"/>
                <w:bCs w:val="0"/>
                <w:color w:val="auto"/>
                <w:spacing w:val="-1"/>
                <w:highlight w:val="none"/>
              </w:rPr>
              <w:t>代理服务费</w:t>
            </w:r>
            <w:r>
              <w:rPr>
                <w:rFonts w:hint="eastAsia" w:ascii="宋体" w:hAnsi="宋体" w:eastAsia="宋体" w:cs="宋体"/>
                <w:b w:val="0"/>
                <w:bCs w:val="0"/>
                <w:color w:val="auto"/>
                <w:spacing w:val="-1"/>
                <w:highlight w:val="none"/>
                <w:lang w:eastAsia="zh-CN"/>
              </w:rPr>
              <w:t>：</w:t>
            </w:r>
            <w:r>
              <w:rPr>
                <w:rFonts w:hint="eastAsia" w:ascii="宋体" w:hAnsi="宋体" w:eastAsia="宋体" w:cs="宋体"/>
                <w:b w:val="0"/>
                <w:bCs w:val="0"/>
                <w:color w:val="auto"/>
                <w:spacing w:val="-1"/>
                <w:highlight w:val="none"/>
              </w:rPr>
              <w:t>本项目代理费由</w:t>
            </w:r>
            <w:r>
              <w:rPr>
                <w:rFonts w:hint="eastAsia" w:ascii="宋体" w:hAnsi="宋体" w:eastAsia="宋体" w:cs="宋体"/>
                <w:b w:val="0"/>
                <w:bCs w:val="0"/>
                <w:color w:val="auto"/>
                <w:spacing w:val="-1"/>
                <w:highlight w:val="none"/>
                <w:lang w:eastAsia="zh-CN"/>
              </w:rPr>
              <w:t>成交</w:t>
            </w:r>
            <w:r>
              <w:rPr>
                <w:rFonts w:hint="eastAsia" w:ascii="宋体" w:hAnsi="宋体" w:eastAsia="宋体" w:cs="宋体"/>
                <w:b w:val="0"/>
                <w:bCs w:val="0"/>
                <w:color w:val="auto"/>
                <w:spacing w:val="-1"/>
                <w:highlight w:val="none"/>
              </w:rPr>
              <w:t>人（成交供应商）在收到本通知函三日内或领取本项目</w:t>
            </w:r>
            <w:r>
              <w:rPr>
                <w:rFonts w:hint="eastAsia" w:ascii="宋体" w:hAnsi="宋体" w:eastAsia="宋体" w:cs="宋体"/>
                <w:b w:val="0"/>
                <w:bCs w:val="0"/>
                <w:color w:val="auto"/>
                <w:spacing w:val="-1"/>
                <w:highlight w:val="none"/>
                <w:lang w:eastAsia="zh-CN"/>
              </w:rPr>
              <w:t>成交</w:t>
            </w:r>
            <w:bookmarkStart w:id="11" w:name="_GoBack"/>
            <w:bookmarkEnd w:id="11"/>
            <w:r>
              <w:rPr>
                <w:rFonts w:hint="eastAsia" w:ascii="宋体" w:hAnsi="宋体" w:eastAsia="宋体" w:cs="宋体"/>
                <w:b w:val="0"/>
                <w:bCs w:val="0"/>
                <w:color w:val="auto"/>
                <w:spacing w:val="-1"/>
                <w:highlight w:val="none"/>
              </w:rPr>
              <w:t>通知书的同时一次性支付结清，代理费参照黔价房〔2011〕69号文件下浮率50%计取。代理服务费3000.00元(含)以下的按3000元收取，50000元（含）以上的按50000元收取。</w:t>
            </w:r>
          </w:p>
          <w:p w14:paraId="1913177A">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lang w:val="en-US" w:eastAsia="zh-CN"/>
              </w:rPr>
              <w:t>2</w:t>
            </w:r>
            <w:r>
              <w:rPr>
                <w:rFonts w:hint="eastAsia" w:ascii="宋体" w:hAnsi="宋体" w:eastAsia="宋体" w:cs="宋体"/>
                <w:b w:val="0"/>
                <w:bCs w:val="0"/>
                <w:color w:val="auto"/>
                <w:spacing w:val="-1"/>
                <w:highlight w:val="none"/>
              </w:rPr>
              <w:t>、</w:t>
            </w:r>
            <w:r>
              <w:rPr>
                <w:rFonts w:hint="eastAsia" w:ascii="宋体" w:hAnsi="宋体" w:eastAsia="宋体" w:cs="宋体"/>
                <w:b w:val="0"/>
                <w:bCs w:val="0"/>
                <w:color w:val="auto"/>
                <w:spacing w:val="-1"/>
                <w:highlight w:val="none"/>
                <w:lang w:eastAsia="zh-CN"/>
              </w:rPr>
              <w:t>采购</w:t>
            </w:r>
            <w:r>
              <w:rPr>
                <w:rFonts w:hint="eastAsia" w:ascii="宋体" w:hAnsi="宋体" w:eastAsia="宋体" w:cs="宋体"/>
                <w:b w:val="0"/>
                <w:bCs w:val="0"/>
                <w:color w:val="auto"/>
                <w:spacing w:val="-1"/>
                <w:highlight w:val="none"/>
              </w:rPr>
              <w:t>代理费收取方式：银行转账</w:t>
            </w:r>
          </w:p>
          <w:p w14:paraId="157A639E">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 xml:space="preserve">   开户银行：中国农业银行股份有限公司遵义新华支行</w:t>
            </w:r>
          </w:p>
          <w:p w14:paraId="5172F870">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 xml:space="preserve">   账号：23430001040008532</w:t>
            </w:r>
          </w:p>
          <w:p w14:paraId="1D3E5D2D">
            <w:pPr>
              <w:pStyle w:val="10"/>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1"/>
                <w:highlight w:val="none"/>
              </w:rPr>
              <w:t xml:space="preserve">   收款及开票单位：遵义交科工程检测有限公司</w:t>
            </w:r>
          </w:p>
        </w:tc>
      </w:tr>
      <w:tr w14:paraId="7039D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center"/>
          </w:tcPr>
          <w:p w14:paraId="0ACFF75C">
            <w:pPr>
              <w:pStyle w:val="10"/>
              <w:keepNext w:val="0"/>
              <w:keepLines w:val="0"/>
              <w:pageBreakBefore w:val="0"/>
              <w:kinsoku/>
              <w:wordWrap/>
              <w:overflowPunct/>
              <w:topLinePunct w:val="0"/>
              <w:autoSpaceDE/>
              <w:autoSpaceDN/>
              <w:bidi w:val="0"/>
              <w:spacing w:before="247" w:line="360" w:lineRule="auto"/>
              <w:ind w:left="240" w:leftChars="100" w:right="283" w:firstLine="0" w:firstLineChars="0"/>
              <w:jc w:val="center"/>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pacing w:val="-6"/>
                <w:position w:val="1"/>
                <w:highlight w:val="none"/>
              </w:rPr>
              <w:t>2</w:t>
            </w:r>
            <w:r>
              <w:rPr>
                <w:rFonts w:hint="eastAsia" w:ascii="宋体" w:hAnsi="宋体" w:eastAsia="宋体" w:cs="宋体"/>
                <w:b w:val="0"/>
                <w:bCs w:val="0"/>
                <w:color w:val="auto"/>
                <w:spacing w:val="-6"/>
                <w:position w:val="1"/>
                <w:highlight w:val="none"/>
                <w:lang w:val="en-US" w:eastAsia="zh-CN"/>
              </w:rPr>
              <w:t>0</w:t>
            </w:r>
          </w:p>
        </w:tc>
        <w:tc>
          <w:tcPr>
            <w:tcW w:w="8447" w:type="dxa"/>
            <w:vAlign w:val="top"/>
          </w:tcPr>
          <w:p w14:paraId="7F44D155">
            <w:pPr>
              <w:pStyle w:val="10"/>
              <w:keepNext w:val="0"/>
              <w:keepLines w:val="0"/>
              <w:pageBreakBefore w:val="0"/>
              <w:kinsoku/>
              <w:wordWrap/>
              <w:overflowPunct/>
              <w:topLinePunct w:val="0"/>
              <w:autoSpaceDE/>
              <w:autoSpaceDN/>
              <w:bidi w:val="0"/>
              <w:spacing w:before="39" w:line="360" w:lineRule="auto"/>
              <w:ind w:left="240" w:leftChars="100" w:right="283" w:firstLine="0" w:firstLineChars="0"/>
              <w:jc w:val="left"/>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6"/>
                <w:highlight w:val="none"/>
              </w:rPr>
              <w:t>本项目需进行二次报价，响应文件中报价为第一次报价，第二次报价为最终报价，</w:t>
            </w:r>
            <w:r>
              <w:rPr>
                <w:rFonts w:hint="eastAsia" w:ascii="宋体" w:hAnsi="宋体" w:eastAsia="宋体" w:cs="宋体"/>
                <w:b w:val="0"/>
                <w:bCs w:val="0"/>
                <w:color w:val="auto"/>
                <w:spacing w:val="17"/>
                <w:highlight w:val="none"/>
              </w:rPr>
              <w:t xml:space="preserve"> </w:t>
            </w:r>
            <w:r>
              <w:rPr>
                <w:rFonts w:hint="eastAsia" w:ascii="宋体" w:hAnsi="宋体" w:eastAsia="宋体" w:cs="宋体"/>
                <w:b w:val="0"/>
                <w:bCs w:val="0"/>
                <w:color w:val="auto"/>
                <w:spacing w:val="-5"/>
                <w:highlight w:val="none"/>
              </w:rPr>
              <w:t>供应商不得要求追加其它任何费用。</w:t>
            </w:r>
          </w:p>
        </w:tc>
      </w:tr>
      <w:tr w14:paraId="70F48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75" w:type="dxa"/>
            <w:vAlign w:val="center"/>
          </w:tcPr>
          <w:p w14:paraId="1DDA2E61">
            <w:pPr>
              <w:pStyle w:val="10"/>
              <w:keepNext w:val="0"/>
              <w:keepLines w:val="0"/>
              <w:pageBreakBefore w:val="0"/>
              <w:kinsoku/>
              <w:wordWrap/>
              <w:overflowPunct/>
              <w:topLinePunct w:val="0"/>
              <w:autoSpaceDE/>
              <w:autoSpaceDN/>
              <w:bidi w:val="0"/>
              <w:spacing w:before="50" w:line="360" w:lineRule="auto"/>
              <w:ind w:left="240" w:leftChars="100" w:right="283" w:firstLine="0" w:firstLineChars="0"/>
              <w:jc w:val="center"/>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pacing w:val="-6"/>
                <w:highlight w:val="none"/>
              </w:rPr>
              <w:t>2</w:t>
            </w:r>
            <w:r>
              <w:rPr>
                <w:rFonts w:hint="eastAsia" w:ascii="宋体" w:hAnsi="宋体" w:eastAsia="宋体" w:cs="宋体"/>
                <w:b w:val="0"/>
                <w:bCs w:val="0"/>
                <w:color w:val="auto"/>
                <w:spacing w:val="-6"/>
                <w:highlight w:val="none"/>
                <w:lang w:val="en-US" w:eastAsia="zh-CN"/>
              </w:rPr>
              <w:t>1</w:t>
            </w:r>
          </w:p>
        </w:tc>
        <w:tc>
          <w:tcPr>
            <w:tcW w:w="8447" w:type="dxa"/>
            <w:vAlign w:val="top"/>
          </w:tcPr>
          <w:p w14:paraId="37B38E3C">
            <w:pPr>
              <w:pStyle w:val="10"/>
              <w:keepNext w:val="0"/>
              <w:keepLines w:val="0"/>
              <w:pageBreakBefore w:val="0"/>
              <w:kinsoku/>
              <w:wordWrap/>
              <w:overflowPunct/>
              <w:topLinePunct w:val="0"/>
              <w:autoSpaceDE/>
              <w:autoSpaceDN/>
              <w:bidi w:val="0"/>
              <w:spacing w:before="51" w:line="360" w:lineRule="auto"/>
              <w:ind w:left="240" w:leftChars="100" w:right="283" w:firstLine="0" w:firstLineChars="0"/>
              <w:jc w:val="left"/>
              <w:outlineLvl w:val="9"/>
              <w:rPr>
                <w:rFonts w:hint="eastAsia" w:ascii="宋体" w:hAnsi="宋体" w:eastAsia="宋体" w:cs="宋体"/>
                <w:b w:val="0"/>
                <w:bCs w:val="0"/>
                <w:color w:val="auto"/>
                <w:spacing w:val="-1"/>
                <w:highlight w:val="yellow"/>
              </w:rPr>
            </w:pPr>
            <w:r>
              <w:rPr>
                <w:rFonts w:hint="eastAsia" w:ascii="宋体" w:hAnsi="宋体" w:eastAsia="宋体" w:cs="宋体"/>
                <w:b/>
                <w:bCs/>
                <w:color w:val="auto"/>
                <w:spacing w:val="-1"/>
                <w:highlight w:val="yellow"/>
                <w:lang w:val="en-US" w:eastAsia="zh-CN"/>
              </w:rPr>
              <w:t>结算及</w:t>
            </w:r>
            <w:r>
              <w:rPr>
                <w:rFonts w:hint="eastAsia" w:ascii="宋体" w:hAnsi="宋体" w:eastAsia="宋体" w:cs="宋体"/>
                <w:b/>
                <w:bCs/>
                <w:color w:val="auto"/>
                <w:spacing w:val="-1"/>
                <w:highlight w:val="yellow"/>
              </w:rPr>
              <w:t>付款方式</w:t>
            </w:r>
            <w:r>
              <w:rPr>
                <w:rFonts w:hint="eastAsia" w:ascii="宋体" w:hAnsi="宋体" w:eastAsia="宋体" w:cs="宋体"/>
                <w:b w:val="0"/>
                <w:bCs w:val="0"/>
                <w:color w:val="auto"/>
                <w:spacing w:val="-1"/>
                <w:highlight w:val="yellow"/>
              </w:rPr>
              <w:t>：</w:t>
            </w:r>
          </w:p>
          <w:p w14:paraId="2334A239">
            <w:pPr>
              <w:pStyle w:val="10"/>
              <w:keepNext w:val="0"/>
              <w:keepLines w:val="0"/>
              <w:pageBreakBefore w:val="0"/>
              <w:kinsoku/>
              <w:wordWrap/>
              <w:overflowPunct/>
              <w:topLinePunct w:val="0"/>
              <w:autoSpaceDE/>
              <w:autoSpaceDN/>
              <w:bidi w:val="0"/>
              <w:spacing w:before="51" w:line="360" w:lineRule="auto"/>
              <w:ind w:left="0" w:leftChars="0" w:right="283" w:firstLine="238" w:firstLineChars="100"/>
              <w:jc w:val="left"/>
              <w:outlineLvl w:val="9"/>
              <w:rPr>
                <w:rFonts w:hint="eastAsia" w:ascii="宋体" w:hAnsi="宋体" w:eastAsia="宋体" w:cs="宋体"/>
                <w:b w:val="0"/>
                <w:bCs w:val="0"/>
                <w:color w:val="auto"/>
                <w:spacing w:val="-1"/>
                <w:highlight w:val="yellow"/>
              </w:rPr>
            </w:pPr>
            <w:r>
              <w:rPr>
                <w:rFonts w:hint="eastAsia" w:ascii="宋体" w:hAnsi="宋体" w:eastAsia="宋体" w:cs="宋体"/>
                <w:b w:val="0"/>
                <w:bCs w:val="0"/>
                <w:color w:val="auto"/>
                <w:spacing w:val="-1"/>
                <w:highlight w:val="yellow"/>
              </w:rPr>
              <w:t>1.计量：以实际交付验收的合格供货量计量结算。</w:t>
            </w:r>
          </w:p>
          <w:p w14:paraId="79609396">
            <w:pPr>
              <w:pStyle w:val="10"/>
              <w:keepNext w:val="0"/>
              <w:keepLines w:val="0"/>
              <w:pageBreakBefore w:val="0"/>
              <w:kinsoku/>
              <w:wordWrap/>
              <w:overflowPunct/>
              <w:topLinePunct w:val="0"/>
              <w:autoSpaceDE/>
              <w:autoSpaceDN/>
              <w:bidi w:val="0"/>
              <w:spacing w:before="51" w:line="360" w:lineRule="auto"/>
              <w:ind w:left="240" w:leftChars="100" w:right="283" w:firstLine="0" w:firstLineChars="0"/>
              <w:jc w:val="left"/>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1"/>
                <w:highlight w:val="yellow"/>
                <w:lang w:val="en-US" w:eastAsia="zh-CN"/>
              </w:rPr>
              <w:t>2</w:t>
            </w:r>
            <w:r>
              <w:rPr>
                <w:rFonts w:hint="eastAsia" w:ascii="宋体" w:hAnsi="宋体" w:eastAsia="宋体" w:cs="宋体"/>
                <w:b w:val="0"/>
                <w:bCs w:val="0"/>
                <w:color w:val="auto"/>
                <w:spacing w:val="-1"/>
                <w:highlight w:val="yellow"/>
              </w:rPr>
              <w:t>.付款方式：</w:t>
            </w:r>
            <w:r>
              <w:rPr>
                <w:rFonts w:hint="eastAsia" w:ascii="宋体" w:hAnsi="宋体" w:eastAsia="宋体" w:cs="宋体"/>
                <w:i w:val="0"/>
                <w:iCs w:val="0"/>
                <w:caps w:val="0"/>
                <w:color w:val="auto"/>
                <w:spacing w:val="0"/>
                <w:sz w:val="24"/>
                <w:szCs w:val="24"/>
                <w:highlight w:val="yellow"/>
                <w:shd w:val="clear" w:color="auto" w:fill="FFFFFF"/>
                <w:lang w:eastAsia="zh-CN"/>
              </w:rPr>
              <w:t>按月支付90%，剩余10%下月滚动支付，项目完工或不再购买材料后的一个月内全部付清。</w:t>
            </w:r>
          </w:p>
        </w:tc>
      </w:tr>
      <w:tr w14:paraId="15F6D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center"/>
          </w:tcPr>
          <w:p w14:paraId="60610015">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center"/>
              <w:outlineLvl w:val="9"/>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pacing w:val="-6"/>
                <w:position w:val="1"/>
                <w:highlight w:val="none"/>
              </w:rPr>
              <w:t>2</w:t>
            </w:r>
            <w:r>
              <w:rPr>
                <w:rFonts w:hint="eastAsia" w:ascii="宋体" w:hAnsi="宋体" w:eastAsia="宋体" w:cs="宋体"/>
                <w:b w:val="0"/>
                <w:bCs w:val="0"/>
                <w:color w:val="auto"/>
                <w:spacing w:val="-6"/>
                <w:position w:val="1"/>
                <w:highlight w:val="none"/>
                <w:lang w:val="en-US" w:eastAsia="zh-CN"/>
              </w:rPr>
              <w:t>2</w:t>
            </w:r>
          </w:p>
        </w:tc>
        <w:tc>
          <w:tcPr>
            <w:tcW w:w="8447" w:type="dxa"/>
            <w:vAlign w:val="top"/>
          </w:tcPr>
          <w:p w14:paraId="20C1B601">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bCs/>
                <w:color w:val="auto"/>
                <w:spacing w:val="-1"/>
                <w:highlight w:val="none"/>
              </w:rPr>
              <w:t>其他要求</w:t>
            </w:r>
            <w:r>
              <w:rPr>
                <w:rFonts w:hint="eastAsia" w:ascii="宋体" w:hAnsi="宋体" w:eastAsia="宋体" w:cs="宋体"/>
                <w:b w:val="0"/>
                <w:bCs w:val="0"/>
                <w:color w:val="auto"/>
                <w:spacing w:val="-1"/>
                <w:highlight w:val="none"/>
              </w:rPr>
              <w:t>：具体以实际签订合同约定为准；</w:t>
            </w:r>
          </w:p>
          <w:p w14:paraId="13F3CBAD">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1、本项目在成交候选人公示期间，若有投标人对投标候选人进行投诉，需提供必要的证明材料，采购人根据投诉内容及查证结果按以下方式处理：</w:t>
            </w:r>
          </w:p>
          <w:p w14:paraId="675E6A0B">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①经查证投诉内容属实的，应依法依规取消被投诉人的成交候选人资格。被投诉人因此对采购人造成经济及其它损失的，采购人将依法要求其赔偿相应损失。</w:t>
            </w:r>
          </w:p>
          <w:p w14:paraId="19F0013E">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②经查证投诉内容不实的，属捏造事实恶意投诉、伪造证据、污告或不当竞争的，投诉人因此对采购人造成经济及其他损失的，采购人将依法要求其赔偿相应损失，并追究其责任,并向主管部门上报，申请禁止投诉人在当地投标。</w:t>
            </w:r>
          </w:p>
        </w:tc>
      </w:tr>
      <w:tr w14:paraId="63FAA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center"/>
          </w:tcPr>
          <w:p w14:paraId="00AE7965">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center"/>
              <w:outlineLvl w:val="9"/>
              <w:rPr>
                <w:rFonts w:hint="default" w:ascii="宋体" w:hAnsi="宋体" w:eastAsia="宋体" w:cs="宋体"/>
                <w:b w:val="0"/>
                <w:bCs w:val="0"/>
                <w:color w:val="auto"/>
                <w:spacing w:val="-6"/>
                <w:position w:val="1"/>
                <w:highlight w:val="none"/>
                <w:lang w:val="en-US" w:eastAsia="zh-CN"/>
              </w:rPr>
            </w:pPr>
            <w:r>
              <w:rPr>
                <w:rFonts w:hint="eastAsia" w:ascii="宋体" w:hAnsi="宋体" w:eastAsia="宋体" w:cs="宋体"/>
                <w:b w:val="0"/>
                <w:bCs w:val="0"/>
                <w:color w:val="auto"/>
                <w:spacing w:val="-6"/>
                <w:position w:val="1"/>
                <w:highlight w:val="none"/>
                <w:lang w:val="en-US" w:eastAsia="zh-CN"/>
              </w:rPr>
              <w:t>23</w:t>
            </w:r>
          </w:p>
        </w:tc>
        <w:tc>
          <w:tcPr>
            <w:tcW w:w="8447" w:type="dxa"/>
            <w:vAlign w:val="top"/>
          </w:tcPr>
          <w:p w14:paraId="6C3C153D">
            <w:pPr>
              <w:pStyle w:val="10"/>
              <w:keepNext w:val="0"/>
              <w:keepLines w:val="0"/>
              <w:pageBreakBefore w:val="0"/>
              <w:kinsoku/>
              <w:wordWrap/>
              <w:overflowPunct/>
              <w:topLinePunct w:val="0"/>
              <w:autoSpaceDE/>
              <w:autoSpaceDN/>
              <w:bidi w:val="0"/>
              <w:spacing w:before="52" w:line="360" w:lineRule="auto"/>
              <w:ind w:right="283"/>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lang w:val="en-US" w:eastAsia="zh-CN"/>
              </w:rPr>
              <w:t>公告发布网址：贵州遵义路桥建设集团有限公司</w:t>
            </w:r>
            <w:r>
              <w:rPr>
                <w:rFonts w:hint="eastAsia" w:ascii="宋体" w:hAnsi="宋体" w:eastAsia="宋体" w:cs="宋体"/>
                <w:b w:val="0"/>
                <w:bCs w:val="0"/>
                <w:color w:val="auto"/>
                <w:spacing w:val="-1"/>
                <w:highlight w:val="none"/>
              </w:rPr>
              <w:t>官网和贵州省</w:t>
            </w:r>
            <w:r>
              <w:rPr>
                <w:rFonts w:hint="eastAsia" w:ascii="宋体" w:hAnsi="宋体" w:eastAsia="宋体" w:cs="宋体"/>
                <w:b w:val="0"/>
                <w:bCs w:val="0"/>
                <w:color w:val="auto"/>
                <w:spacing w:val="-1"/>
                <w:highlight w:val="none"/>
                <w:lang w:eastAsia="zh-CN"/>
              </w:rPr>
              <w:t>采购</w:t>
            </w:r>
            <w:r>
              <w:rPr>
                <w:rFonts w:hint="eastAsia" w:ascii="宋体" w:hAnsi="宋体" w:eastAsia="宋体" w:cs="宋体"/>
                <w:b w:val="0"/>
                <w:bCs w:val="0"/>
                <w:color w:val="auto"/>
                <w:spacing w:val="-1"/>
                <w:highlight w:val="none"/>
              </w:rPr>
              <w:t>投标公共服务平台同步公示</w:t>
            </w:r>
          </w:p>
        </w:tc>
      </w:tr>
      <w:tr w14:paraId="221E5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center"/>
          </w:tcPr>
          <w:p w14:paraId="46544B5F">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center"/>
              <w:outlineLvl w:val="9"/>
              <w:rPr>
                <w:rFonts w:hint="default" w:ascii="宋体" w:hAnsi="宋体" w:eastAsia="宋体" w:cs="宋体"/>
                <w:b w:val="0"/>
                <w:bCs w:val="0"/>
                <w:color w:val="auto"/>
                <w:spacing w:val="-6"/>
                <w:position w:val="1"/>
                <w:highlight w:val="none"/>
                <w:lang w:val="en-US" w:eastAsia="zh-CN"/>
              </w:rPr>
            </w:pPr>
            <w:r>
              <w:rPr>
                <w:rFonts w:hint="eastAsia" w:ascii="宋体" w:hAnsi="宋体" w:eastAsia="宋体" w:cs="宋体"/>
                <w:b w:val="0"/>
                <w:bCs w:val="0"/>
                <w:color w:val="auto"/>
                <w:spacing w:val="-6"/>
                <w:position w:val="1"/>
                <w:highlight w:val="none"/>
                <w:lang w:val="en-US" w:eastAsia="zh-CN"/>
              </w:rPr>
              <w:t>24</w:t>
            </w:r>
          </w:p>
        </w:tc>
        <w:tc>
          <w:tcPr>
            <w:tcW w:w="8447" w:type="dxa"/>
            <w:vAlign w:val="top"/>
          </w:tcPr>
          <w:p w14:paraId="1E7B7036">
            <w:pPr>
              <w:pStyle w:val="10"/>
              <w:keepNext w:val="0"/>
              <w:keepLines w:val="0"/>
              <w:pageBreakBefore w:val="0"/>
              <w:kinsoku/>
              <w:wordWrap/>
              <w:overflowPunct/>
              <w:topLinePunct w:val="0"/>
              <w:autoSpaceDE/>
              <w:autoSpaceDN/>
              <w:bidi w:val="0"/>
              <w:spacing w:before="52" w:line="360" w:lineRule="auto"/>
              <w:ind w:left="0" w:leftChars="0" w:right="283" w:firstLine="238" w:firstLineChars="10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监督</w:t>
            </w:r>
            <w:r>
              <w:rPr>
                <w:rFonts w:hint="eastAsia" w:ascii="宋体" w:hAnsi="宋体" w:eastAsia="宋体" w:cs="宋体"/>
                <w:b w:val="0"/>
                <w:bCs w:val="0"/>
                <w:color w:val="auto"/>
                <w:spacing w:val="-1"/>
                <w:highlight w:val="none"/>
                <w:lang w:val="en-US" w:eastAsia="zh-CN"/>
              </w:rPr>
              <w:t>部门：贵州遵义路桥建设集团有限公司审计法务部</w:t>
            </w:r>
          </w:p>
          <w:p w14:paraId="7A38B7B0">
            <w:pPr>
              <w:pStyle w:val="10"/>
              <w:keepNext w:val="0"/>
              <w:keepLines w:val="0"/>
              <w:pageBreakBefore w:val="0"/>
              <w:kinsoku/>
              <w:wordWrap/>
              <w:overflowPunct/>
              <w:topLinePunct w:val="0"/>
              <w:autoSpaceDE/>
              <w:autoSpaceDN/>
              <w:bidi w:val="0"/>
              <w:spacing w:before="52" w:line="360" w:lineRule="auto"/>
              <w:ind w:left="0" w:leftChars="0" w:right="283" w:firstLine="240" w:firstLineChars="100"/>
              <w:jc w:val="left"/>
              <w:outlineLvl w:val="9"/>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rPr>
              <w:t>联系人</w:t>
            </w:r>
            <w:r>
              <w:rPr>
                <w:rFonts w:hint="eastAsia" w:ascii="宋体" w:hAnsi="宋体" w:eastAsia="宋体" w:cs="宋体"/>
                <w:b w:val="0"/>
                <w:bCs w:val="0"/>
                <w:color w:val="auto"/>
                <w:spacing w:val="0"/>
                <w:sz w:val="24"/>
                <w:highlight w:val="none"/>
                <w:lang w:eastAsia="zh-CN"/>
              </w:rPr>
              <w:t>：</w:t>
            </w:r>
            <w:r>
              <w:rPr>
                <w:rFonts w:hint="eastAsia" w:ascii="宋体" w:hAnsi="宋体" w:eastAsia="宋体" w:cs="宋体"/>
                <w:b w:val="0"/>
                <w:bCs w:val="0"/>
                <w:color w:val="auto"/>
                <w:spacing w:val="0"/>
                <w:sz w:val="24"/>
                <w:highlight w:val="none"/>
                <w:lang w:val="en-US" w:eastAsia="zh-CN"/>
              </w:rPr>
              <w:t>陈朝清</w:t>
            </w:r>
          </w:p>
          <w:p w14:paraId="325CD89A">
            <w:pPr>
              <w:pStyle w:val="10"/>
              <w:keepNext w:val="0"/>
              <w:keepLines w:val="0"/>
              <w:pageBreakBefore w:val="0"/>
              <w:kinsoku/>
              <w:wordWrap/>
              <w:overflowPunct/>
              <w:topLinePunct w:val="0"/>
              <w:autoSpaceDE/>
              <w:autoSpaceDN/>
              <w:bidi w:val="0"/>
              <w:spacing w:before="52" w:line="360" w:lineRule="auto"/>
              <w:ind w:left="0" w:leftChars="0" w:right="283" w:firstLine="238" w:firstLineChars="100"/>
              <w:jc w:val="left"/>
              <w:outlineLvl w:val="9"/>
              <w:rPr>
                <w:rFonts w:hint="eastAsia" w:ascii="宋体" w:hAnsi="宋体" w:eastAsia="宋体" w:cs="宋体"/>
                <w:b w:val="0"/>
                <w:bCs w:val="0"/>
                <w:color w:val="auto"/>
                <w:spacing w:val="-1"/>
                <w:highlight w:val="none"/>
                <w:lang w:val="en-US" w:eastAsia="zh-CN"/>
              </w:rPr>
            </w:pPr>
            <w:r>
              <w:rPr>
                <w:rFonts w:hint="eastAsia" w:ascii="宋体" w:hAnsi="宋体" w:eastAsia="宋体" w:cs="宋体"/>
                <w:b w:val="0"/>
                <w:bCs w:val="0"/>
                <w:color w:val="auto"/>
                <w:spacing w:val="-1"/>
                <w:highlight w:val="none"/>
              </w:rPr>
              <w:t>联系电话</w:t>
            </w:r>
            <w:r>
              <w:rPr>
                <w:rFonts w:hint="eastAsia" w:ascii="宋体" w:hAnsi="宋体" w:eastAsia="宋体" w:cs="宋体"/>
                <w:b w:val="0"/>
                <w:bCs w:val="0"/>
                <w:color w:val="auto"/>
                <w:spacing w:val="-1"/>
                <w:highlight w:val="none"/>
                <w:lang w:eastAsia="zh-CN"/>
              </w:rPr>
              <w:t>：</w:t>
            </w:r>
            <w:r>
              <w:rPr>
                <w:rFonts w:hint="eastAsia" w:ascii="宋体" w:hAnsi="宋体" w:eastAsia="宋体" w:cs="宋体"/>
                <w:b w:val="0"/>
                <w:bCs w:val="0"/>
                <w:color w:val="auto"/>
                <w:spacing w:val="-1"/>
                <w:highlight w:val="none"/>
              </w:rPr>
              <w:t>18385193261</w:t>
            </w:r>
          </w:p>
        </w:tc>
      </w:tr>
      <w:tr w14:paraId="6EE81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center"/>
          </w:tcPr>
          <w:p w14:paraId="5E4D7139">
            <w:pPr>
              <w:pStyle w:val="10"/>
              <w:keepNext w:val="0"/>
              <w:keepLines w:val="0"/>
              <w:pageBreakBefore w:val="0"/>
              <w:kinsoku/>
              <w:wordWrap/>
              <w:overflowPunct/>
              <w:topLinePunct w:val="0"/>
              <w:autoSpaceDE/>
              <w:autoSpaceDN/>
              <w:bidi w:val="0"/>
              <w:spacing w:before="52" w:line="360" w:lineRule="auto"/>
              <w:ind w:left="240" w:leftChars="100" w:right="283" w:firstLine="0" w:firstLineChars="0"/>
              <w:jc w:val="center"/>
              <w:outlineLvl w:val="9"/>
              <w:rPr>
                <w:rFonts w:hint="default" w:ascii="宋体" w:hAnsi="宋体" w:eastAsia="宋体" w:cs="宋体"/>
                <w:b w:val="0"/>
                <w:bCs w:val="0"/>
                <w:color w:val="auto"/>
                <w:spacing w:val="-6"/>
                <w:position w:val="1"/>
                <w:highlight w:val="none"/>
                <w:lang w:val="en-US" w:eastAsia="zh-CN"/>
              </w:rPr>
            </w:pPr>
            <w:r>
              <w:rPr>
                <w:rFonts w:hint="eastAsia" w:ascii="宋体" w:hAnsi="宋体" w:eastAsia="宋体" w:cs="宋体"/>
                <w:b w:val="0"/>
                <w:bCs w:val="0"/>
                <w:color w:val="auto"/>
                <w:spacing w:val="-6"/>
                <w:position w:val="1"/>
                <w:highlight w:val="none"/>
                <w:lang w:val="en-US" w:eastAsia="zh-CN"/>
              </w:rPr>
              <w:t>25</w:t>
            </w:r>
          </w:p>
        </w:tc>
        <w:tc>
          <w:tcPr>
            <w:tcW w:w="8447" w:type="dxa"/>
            <w:vAlign w:val="top"/>
          </w:tcPr>
          <w:p w14:paraId="47BD51C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39" w:firstLineChars="100"/>
              <w:textAlignment w:val="auto"/>
              <w:outlineLvl w:val="9"/>
              <w:rPr>
                <w:rFonts w:hint="default" w:ascii="宋体" w:hAnsi="宋体" w:eastAsia="宋体" w:cs="宋体"/>
                <w:b/>
                <w:bCs/>
                <w:color w:val="auto"/>
                <w:spacing w:val="-1"/>
                <w:kern w:val="2"/>
                <w:sz w:val="24"/>
                <w:szCs w:val="24"/>
                <w:highlight w:val="none"/>
                <w:lang w:val="en-US" w:eastAsia="zh-CN" w:bidi="ar-SA"/>
              </w:rPr>
            </w:pPr>
            <w:r>
              <w:rPr>
                <w:rFonts w:hint="default" w:ascii="宋体" w:hAnsi="宋体" w:eastAsia="宋体" w:cs="宋体"/>
                <w:b/>
                <w:bCs/>
                <w:color w:val="auto"/>
                <w:spacing w:val="-1"/>
                <w:kern w:val="2"/>
                <w:sz w:val="24"/>
                <w:szCs w:val="24"/>
                <w:highlight w:val="none"/>
                <w:lang w:val="en-US" w:eastAsia="zh-CN" w:bidi="ar-SA"/>
              </w:rPr>
              <w:t>商务要求</w:t>
            </w:r>
          </w:p>
          <w:p w14:paraId="767923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cs="宋体"/>
                <w:b/>
                <w:bCs/>
                <w:color w:val="auto"/>
                <w:highlight w:val="none"/>
                <w:u w:val="none"/>
                <w:lang w:val="en-US" w:eastAsia="zh-CN"/>
              </w:rPr>
            </w:pPr>
            <w:r>
              <w:rPr>
                <w:rFonts w:hint="default" w:ascii="宋体" w:hAnsi="宋体" w:eastAsia="宋体" w:cs="宋体"/>
                <w:color w:val="auto"/>
                <w:kern w:val="0"/>
                <w:sz w:val="24"/>
                <w:szCs w:val="24"/>
                <w:highlight w:val="none"/>
                <w:lang w:val="en-US" w:eastAsia="zh-CN" w:bidi="ar-SA"/>
              </w:rPr>
              <w:t>1、报价不超最高投标限价</w:t>
            </w:r>
            <w:r>
              <w:rPr>
                <w:rFonts w:hint="eastAsia" w:ascii="宋体" w:hAnsi="宋体" w:cs="宋体"/>
                <w:color w:val="auto"/>
                <w:kern w:val="0"/>
                <w:sz w:val="24"/>
                <w:szCs w:val="24"/>
                <w:highlight w:val="none"/>
                <w:lang w:val="en-US" w:eastAsia="zh-CN" w:bidi="ar-SA"/>
              </w:rPr>
              <w:t>：</w:t>
            </w:r>
            <w:r>
              <w:rPr>
                <w:rFonts w:hint="eastAsia" w:ascii="宋体" w:hAnsi="宋体" w:cs="宋体"/>
                <w:b/>
                <w:bCs/>
                <w:color w:val="auto"/>
                <w:highlight w:val="none"/>
                <w:u w:val="none"/>
                <w:lang w:val="en-US" w:eastAsia="zh-CN"/>
              </w:rPr>
              <w:t>260000.00元（不含税）</w:t>
            </w:r>
          </w:p>
          <w:p w14:paraId="140396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2、完全响应资格符合性审查表审查内容。</w:t>
            </w:r>
          </w:p>
          <w:p w14:paraId="3897704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3、合同履行期限：</w:t>
            </w:r>
            <w:r>
              <w:rPr>
                <w:rFonts w:hint="eastAsia" w:ascii="宋体" w:hAnsi="宋体" w:cs="宋体"/>
                <w:color w:val="auto"/>
                <w:highlight w:val="none"/>
                <w:u w:val="none"/>
                <w:lang w:val="en-US" w:eastAsia="zh-CN"/>
              </w:rPr>
              <w:t>以采购人下达的通知为准</w:t>
            </w:r>
            <w:r>
              <w:rPr>
                <w:rFonts w:hint="default" w:ascii="宋体" w:hAnsi="宋体" w:eastAsia="宋体" w:cs="宋体"/>
                <w:color w:val="auto"/>
                <w:kern w:val="0"/>
                <w:sz w:val="24"/>
                <w:szCs w:val="24"/>
                <w:highlight w:val="none"/>
                <w:lang w:val="en-US" w:eastAsia="zh-CN" w:bidi="ar-SA"/>
              </w:rPr>
              <w:t>。</w:t>
            </w:r>
          </w:p>
          <w:p w14:paraId="3D2C2DA7">
            <w:pPr>
              <w:pStyle w:val="10"/>
              <w:keepNext w:val="0"/>
              <w:keepLines w:val="0"/>
              <w:pageBreakBefore w:val="0"/>
              <w:kinsoku/>
              <w:wordWrap/>
              <w:overflowPunct/>
              <w:topLinePunct w:val="0"/>
              <w:autoSpaceDE/>
              <w:autoSpaceDN/>
              <w:bidi w:val="0"/>
              <w:spacing w:before="51" w:line="360" w:lineRule="auto"/>
              <w:ind w:left="0" w:leftChars="0" w:right="283" w:firstLine="480" w:firstLineChars="200"/>
              <w:jc w:val="left"/>
              <w:outlineLvl w:val="9"/>
              <w:rPr>
                <w:rFonts w:hint="eastAsia" w:ascii="宋体" w:hAnsi="宋体" w:cs="宋体"/>
                <w:color w:val="auto"/>
                <w:sz w:val="24"/>
                <w:szCs w:val="24"/>
                <w:highlight w:val="none"/>
                <w:lang w:eastAsia="zh-CN"/>
              </w:rPr>
            </w:pPr>
            <w:r>
              <w:rPr>
                <w:rFonts w:hint="default" w:ascii="宋体" w:hAnsi="宋体" w:eastAsia="宋体" w:cs="宋体"/>
                <w:color w:val="auto"/>
                <w:kern w:val="0"/>
                <w:sz w:val="24"/>
                <w:szCs w:val="24"/>
                <w:highlight w:val="none"/>
                <w:lang w:val="en-US" w:eastAsia="zh-CN" w:bidi="ar-SA"/>
              </w:rPr>
              <w:t>4、付款方式</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i w:val="0"/>
                <w:iCs w:val="0"/>
                <w:caps w:val="0"/>
                <w:color w:val="auto"/>
                <w:spacing w:val="0"/>
                <w:sz w:val="24"/>
                <w:szCs w:val="24"/>
                <w:highlight w:val="none"/>
                <w:shd w:val="clear" w:color="auto" w:fill="FFFFFF"/>
                <w:lang w:eastAsia="zh-CN"/>
              </w:rPr>
              <w:t>按月支付90%，剩余10%下月滚动支付，项目完工或不再购买材料后的一个月内全部付清</w:t>
            </w:r>
          </w:p>
          <w:p w14:paraId="316A1E1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5</w:t>
            </w:r>
            <w:r>
              <w:rPr>
                <w:rFonts w:hint="eastAsia" w:ascii="宋体" w:hAnsi="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合同类型：单价合同，最终以实际采购量据实结算；</w:t>
            </w:r>
          </w:p>
          <w:p w14:paraId="180C1F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w:t>
            </w:r>
            <w:r>
              <w:rPr>
                <w:rFonts w:hint="eastAsia" w:ascii="宋体" w:hAnsi="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服务地点：</w:t>
            </w:r>
            <w:r>
              <w:rPr>
                <w:rFonts w:hint="eastAsia" w:ascii="宋体" w:hAnsi="宋体" w:cs="宋体"/>
                <w:color w:val="auto"/>
                <w:kern w:val="0"/>
                <w:sz w:val="24"/>
                <w:szCs w:val="24"/>
                <w:highlight w:val="none"/>
                <w:lang w:val="en-US" w:eastAsia="zh-CN" w:bidi="ar-SA"/>
              </w:rPr>
              <w:t>采购人指定地点</w:t>
            </w:r>
            <w:r>
              <w:rPr>
                <w:rFonts w:hint="default" w:ascii="宋体" w:hAnsi="宋体" w:eastAsia="宋体" w:cs="宋体"/>
                <w:color w:val="auto"/>
                <w:kern w:val="0"/>
                <w:sz w:val="24"/>
                <w:szCs w:val="24"/>
                <w:highlight w:val="none"/>
                <w:lang w:val="en-US" w:eastAsia="zh-CN" w:bidi="ar-SA"/>
              </w:rPr>
              <w:t>；</w:t>
            </w:r>
          </w:p>
          <w:p w14:paraId="353FDE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w:t>
            </w:r>
            <w:r>
              <w:rPr>
                <w:rFonts w:hint="eastAsia" w:ascii="宋体" w:hAnsi="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质量及标准要求：</w:t>
            </w:r>
            <w:r>
              <w:rPr>
                <w:rFonts w:hint="eastAsia" w:ascii="宋体" w:hAnsi="宋体" w:cs="宋体"/>
                <w:color w:val="auto"/>
                <w:kern w:val="0"/>
                <w:sz w:val="24"/>
                <w:szCs w:val="24"/>
                <w:highlight w:val="none"/>
                <w:lang w:val="en-US" w:eastAsia="zh-CN" w:bidi="ar-SA"/>
              </w:rPr>
              <w:t>符合设计图纸要求、达到不发火防静电要求、金属骨料。</w:t>
            </w:r>
          </w:p>
          <w:p w14:paraId="24FC8084">
            <w:pPr>
              <w:pStyle w:val="10"/>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为确保项目正常施工，采购方可根据项目实际情况新增一家或多家供应商同时供应，供应方必须无条件接受，采购方不承担违约责任</w:t>
            </w:r>
            <w:r>
              <w:rPr>
                <w:rFonts w:hint="default" w:ascii="宋体" w:hAnsi="宋体" w:eastAsia="宋体" w:cs="宋体"/>
                <w:color w:val="auto"/>
                <w:kern w:val="0"/>
                <w:sz w:val="21"/>
                <w:szCs w:val="21"/>
                <w:highlight w:val="none"/>
                <w:lang w:val="en-US" w:eastAsia="zh-CN" w:bidi="ar-SA"/>
              </w:rPr>
              <w:t>。</w:t>
            </w:r>
          </w:p>
          <w:p w14:paraId="344F089C">
            <w:pPr>
              <w:pStyle w:val="10"/>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w:t>
            </w:r>
            <w:r>
              <w:rPr>
                <w:rFonts w:hint="default" w:ascii="宋体" w:hAnsi="宋体" w:eastAsia="宋体" w:cs="宋体"/>
                <w:color w:val="auto"/>
                <w:kern w:val="0"/>
                <w:sz w:val="24"/>
                <w:szCs w:val="24"/>
                <w:highlight w:val="none"/>
                <w:lang w:val="en-US" w:eastAsia="zh-CN" w:bidi="ar-SA"/>
              </w:rPr>
              <w:t>凡是采购清单中所涉及到的品牌、规格、型号，均为参考标准，并非指定，供应商所供产品的技术参数满足或优于采购人要求即可</w:t>
            </w:r>
            <w:r>
              <w:rPr>
                <w:rFonts w:hint="eastAsia" w:ascii="宋体" w:hAnsi="宋体" w:eastAsia="宋体" w:cs="宋体"/>
                <w:color w:val="auto"/>
                <w:kern w:val="0"/>
                <w:sz w:val="24"/>
                <w:szCs w:val="24"/>
                <w:highlight w:val="none"/>
                <w:lang w:val="en-US" w:eastAsia="zh-CN" w:bidi="ar-SA"/>
              </w:rPr>
              <w:t>。</w:t>
            </w:r>
          </w:p>
          <w:p w14:paraId="7C480C46">
            <w:pPr>
              <w:spacing w:line="360" w:lineRule="auto"/>
              <w:ind w:left="0" w:leftChars="0" w:firstLine="480" w:firstLineChars="200"/>
              <w:rPr>
                <w:rFonts w:hint="eastAsia" w:eastAsia="宋体"/>
                <w:color w:val="auto"/>
                <w:highlight w:val="none"/>
                <w:lang w:eastAsia="zh-CN"/>
              </w:rPr>
            </w:pPr>
            <w:r>
              <w:rPr>
                <w:rFonts w:hint="eastAsia" w:ascii="宋体" w:hAnsi="宋体" w:eastAsia="宋体" w:cs="宋体"/>
                <w:color w:val="auto"/>
                <w:kern w:val="0"/>
                <w:sz w:val="24"/>
                <w:szCs w:val="24"/>
                <w:highlight w:val="none"/>
                <w:lang w:val="en-US" w:eastAsia="zh-CN" w:bidi="ar-SA"/>
              </w:rPr>
              <w:t>10</w:t>
            </w:r>
            <w:r>
              <w:rPr>
                <w:rFonts w:hint="eastAsia" w:ascii="宋体" w:hAnsi="宋体" w:cs="宋体"/>
                <w:color w:val="auto"/>
                <w:kern w:val="0"/>
                <w:sz w:val="24"/>
                <w:szCs w:val="24"/>
                <w:highlight w:val="none"/>
                <w:lang w:val="en-US" w:eastAsia="zh-CN" w:bidi="ar-SA"/>
              </w:rPr>
              <w:t>、</w:t>
            </w:r>
            <w:r>
              <w:rPr>
                <w:rFonts w:hint="eastAsia" w:ascii="宋体" w:hAnsi="宋体" w:cs="宋体"/>
                <w:b w:val="0"/>
                <w:bCs w:val="0"/>
                <w:color w:val="auto"/>
                <w:kern w:val="0"/>
                <w:highlight w:val="none"/>
                <w:lang w:val="en-US" w:eastAsia="zh-CN" w:bidi="ar"/>
              </w:rPr>
              <w:t>投标人需自行核对单价与总价的一致性，成交后若发现报价组成有误（</w:t>
            </w:r>
            <w:r>
              <w:rPr>
                <w:rFonts w:hint="eastAsia" w:ascii="宋体" w:hAnsi="宋体" w:eastAsia="宋体" w:cs="宋体"/>
                <w:color w:val="auto"/>
                <w:sz w:val="24"/>
                <w:szCs w:val="24"/>
                <w:highlight w:val="none"/>
                <w:lang w:val="en-US" w:eastAsia="zh-CN"/>
              </w:rPr>
              <w:t>单价存在偏差</w:t>
            </w:r>
            <w:r>
              <w:rPr>
                <w:rFonts w:hint="eastAsia" w:ascii="宋体" w:hAnsi="宋体" w:cs="宋体"/>
                <w:color w:val="auto"/>
                <w:sz w:val="24"/>
                <w:szCs w:val="24"/>
                <w:highlight w:val="none"/>
                <w:lang w:val="en-US" w:eastAsia="zh-CN"/>
              </w:rPr>
              <w:t>或合计计算有误</w:t>
            </w:r>
            <w:r>
              <w:rPr>
                <w:rFonts w:hint="eastAsia" w:ascii="宋体" w:hAnsi="宋体" w:cs="宋体"/>
                <w:b w:val="0"/>
                <w:bCs w:val="0"/>
                <w:color w:val="auto"/>
                <w:kern w:val="0"/>
                <w:highlight w:val="none"/>
                <w:lang w:val="en-US" w:eastAsia="zh-CN" w:bidi="ar"/>
              </w:rPr>
              <w:t>），将按单价进行修正（单价和总价均未超过限价</w:t>
            </w:r>
            <w:r>
              <w:rPr>
                <w:rFonts w:hint="eastAsia" w:ascii="宋体" w:hAnsi="宋体" w:cs="宋体"/>
                <w:b w:val="0"/>
                <w:bCs w:val="0"/>
                <w:color w:val="auto"/>
                <w:kern w:val="0"/>
                <w:highlight w:val="none"/>
                <w:u w:val="dotted"/>
                <w:lang w:val="en-US" w:eastAsia="zh-CN" w:bidi="ar"/>
              </w:rPr>
              <w:t>时</w:t>
            </w:r>
            <w:r>
              <w:rPr>
                <w:rFonts w:hint="eastAsia" w:ascii="宋体" w:hAnsi="宋体" w:cs="宋体"/>
                <w:b w:val="0"/>
                <w:bCs w:val="0"/>
                <w:color w:val="auto"/>
                <w:kern w:val="0"/>
                <w:highlight w:val="none"/>
                <w:lang w:val="en-US" w:eastAsia="zh-CN" w:bidi="ar"/>
              </w:rPr>
              <w:t>），修正规则如下：</w:t>
            </w:r>
          </w:p>
          <w:p w14:paraId="51F3C0CC">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b w:val="0"/>
                <w:bCs w:val="0"/>
                <w:color w:val="auto"/>
                <w:kern w:val="0"/>
                <w:highlight w:val="none"/>
                <w:lang w:val="en-US" w:eastAsia="zh-CN" w:bidi="ar"/>
              </w:rPr>
              <w:t>①若修正后</w:t>
            </w:r>
            <w:r>
              <w:rPr>
                <w:rFonts w:hint="eastAsia" w:ascii="宋体" w:hAnsi="宋体" w:eastAsia="宋体" w:cs="宋体"/>
                <w:color w:val="auto"/>
                <w:sz w:val="24"/>
                <w:szCs w:val="24"/>
                <w:highlight w:val="none"/>
                <w:lang w:val="en-US" w:eastAsia="zh-CN"/>
              </w:rPr>
              <w:t>整体合价超过投标总价（即</w:t>
            </w:r>
            <w:r>
              <w:rPr>
                <w:rFonts w:hint="eastAsia" w:ascii="宋体" w:hAnsi="宋体" w:eastAsia="宋体" w:cs="宋体"/>
                <w:b w:val="0"/>
                <w:bCs w:val="0"/>
                <w:color w:val="auto"/>
                <w:kern w:val="0"/>
                <w:highlight w:val="none"/>
                <w:lang w:val="en-US" w:eastAsia="zh-CN" w:bidi="ar"/>
              </w:rPr>
              <w:t>投标函报价），超出部分不计入合同总价，需通过调整分项单价予以修正。</w:t>
            </w:r>
          </w:p>
          <w:p w14:paraId="560031E0">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操作步骤：</w:t>
            </w:r>
          </w:p>
          <w:p w14:paraId="5C60F996">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1.计算调整系数：调整系数=投标总价÷栏标总价（系数&lt;1）</w:t>
            </w:r>
          </w:p>
          <w:p w14:paraId="303F8B5A">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2.修正后各分项单价=栏标单价×调整系数</w:t>
            </w:r>
          </w:p>
          <w:p w14:paraId="47941C58">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b w:val="0"/>
                <w:bCs w:val="0"/>
                <w:color w:val="auto"/>
                <w:kern w:val="0"/>
                <w:sz w:val="24"/>
                <w:szCs w:val="24"/>
                <w:highlight w:val="none"/>
                <w:lang w:val="en-US" w:eastAsia="zh-CN" w:bidi="ar"/>
              </w:rPr>
              <w:t>3.重新计算合价，确保修正后总价与投标总价一致</w:t>
            </w:r>
          </w:p>
          <w:p w14:paraId="06A0FEC2">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合同条款中应明确：“**部分单价已按等比例系数**调整，结算时按调整后单价×实际工程量执行。</w:t>
            </w:r>
          </w:p>
          <w:p w14:paraId="0D30D7B1">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②</w:t>
            </w:r>
            <w:r>
              <w:rPr>
                <w:rFonts w:hint="eastAsia" w:ascii="宋体" w:hAnsi="宋体" w:eastAsia="宋体" w:cs="宋体"/>
                <w:b w:val="0"/>
                <w:bCs w:val="0"/>
                <w:color w:val="auto"/>
                <w:kern w:val="0"/>
                <w:sz w:val="24"/>
                <w:szCs w:val="24"/>
                <w:highlight w:val="none"/>
                <w:lang w:val="en-US" w:eastAsia="zh-CN" w:bidi="ar"/>
              </w:rPr>
              <w:t>若修正后整体总价小于</w:t>
            </w:r>
            <w:r>
              <w:rPr>
                <w:rFonts w:hint="eastAsia" w:ascii="宋体" w:hAnsi="宋体" w:eastAsia="宋体" w:cs="宋体"/>
                <w:color w:val="auto"/>
                <w:sz w:val="24"/>
                <w:szCs w:val="24"/>
                <w:highlight w:val="none"/>
                <w:lang w:val="en-US" w:eastAsia="zh-CN"/>
              </w:rPr>
              <w:t>投标总价（即</w:t>
            </w:r>
            <w:r>
              <w:rPr>
                <w:rFonts w:hint="eastAsia" w:ascii="宋体" w:hAnsi="宋体" w:eastAsia="宋体" w:cs="宋体"/>
                <w:b w:val="0"/>
                <w:bCs w:val="0"/>
                <w:color w:val="auto"/>
                <w:kern w:val="0"/>
                <w:highlight w:val="none"/>
                <w:lang w:val="en-US" w:eastAsia="zh-CN" w:bidi="ar"/>
              </w:rPr>
              <w:t>投标函报价），合同签约总价为修正后总价</w:t>
            </w:r>
            <w:r>
              <w:rPr>
                <w:rFonts w:hint="eastAsia" w:ascii="宋体" w:hAnsi="宋体" w:eastAsia="宋体" w:cs="宋体"/>
                <w:b w:val="0"/>
                <w:bCs w:val="0"/>
                <w:color w:val="auto"/>
                <w:kern w:val="0"/>
                <w:sz w:val="24"/>
                <w:szCs w:val="24"/>
                <w:highlight w:val="none"/>
                <w:lang w:val="en-US" w:eastAsia="zh-CN" w:bidi="ar"/>
              </w:rPr>
              <w:t>。</w:t>
            </w:r>
          </w:p>
          <w:p w14:paraId="00EA7EC3">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供应商应逐项响应。</w:t>
            </w:r>
          </w:p>
        </w:tc>
      </w:tr>
    </w:tbl>
    <w:p w14:paraId="48BCFC3F">
      <w:pPr>
        <w:keepNext w:val="0"/>
        <w:keepLines w:val="0"/>
        <w:pageBreakBefore w:val="0"/>
        <w:kinsoku/>
        <w:wordWrap/>
        <w:overflowPunct/>
        <w:topLinePunct w:val="0"/>
        <w:autoSpaceDE/>
        <w:autoSpaceDN/>
        <w:bidi w:val="0"/>
        <w:spacing w:line="500" w:lineRule="exact"/>
        <w:ind w:left="0" w:leftChars="0" w:firstLine="0" w:firstLineChars="0"/>
        <w:textAlignment w:val="auto"/>
        <w:outlineLvl w:val="9"/>
        <w:rPr>
          <w:rFonts w:hint="eastAsia"/>
          <w:b/>
          <w:bCs/>
          <w:color w:val="auto"/>
          <w:sz w:val="32"/>
          <w:szCs w:val="32"/>
          <w:highlight w:val="none"/>
          <w:lang w:val="en-US" w:eastAsia="zh-CN"/>
        </w:rPr>
      </w:pPr>
    </w:p>
    <w:p w14:paraId="4B2350EC">
      <w:pPr>
        <w:keepNext w:val="0"/>
        <w:keepLines w:val="0"/>
        <w:pageBreakBefore w:val="0"/>
        <w:kinsoku/>
        <w:wordWrap/>
        <w:overflowPunct/>
        <w:topLinePunct w:val="0"/>
        <w:autoSpaceDE/>
        <w:autoSpaceDN/>
        <w:bidi w:val="0"/>
        <w:spacing w:line="500" w:lineRule="exact"/>
        <w:ind w:left="0" w:leftChars="0" w:firstLine="0" w:firstLineChars="0"/>
        <w:jc w:val="both"/>
        <w:textAlignment w:val="auto"/>
        <w:outlineLvl w:val="1"/>
        <w:rPr>
          <w:rFonts w:hint="eastAsia"/>
          <w:b/>
          <w:bCs/>
          <w:color w:val="auto"/>
          <w:sz w:val="36"/>
          <w:szCs w:val="36"/>
          <w:highlight w:val="none"/>
          <w:lang w:val="en-US" w:eastAsia="zh-CN"/>
        </w:rPr>
      </w:pPr>
      <w:r>
        <w:rPr>
          <w:rFonts w:hint="eastAsia"/>
          <w:b/>
          <w:bCs/>
          <w:color w:val="auto"/>
          <w:sz w:val="36"/>
          <w:szCs w:val="36"/>
          <w:highlight w:val="none"/>
          <w:lang w:val="en-US" w:eastAsia="zh-CN"/>
        </w:rPr>
        <w:t>总则</w:t>
      </w:r>
    </w:p>
    <w:p w14:paraId="3966D9D6">
      <w:pPr>
        <w:keepNext w:val="0"/>
        <w:keepLines w:val="0"/>
        <w:pageBreakBefore w:val="0"/>
        <w:kinsoku/>
        <w:wordWrap/>
        <w:overflowPunct/>
        <w:topLinePunct w:val="0"/>
        <w:autoSpaceDE/>
        <w:autoSpaceDN/>
        <w:bidi w:val="0"/>
        <w:spacing w:line="500" w:lineRule="exact"/>
        <w:ind w:left="0"/>
        <w:jc w:val="both"/>
        <w:textAlignment w:val="auto"/>
        <w:outlineLvl w:val="2"/>
        <w:rPr>
          <w:b/>
          <w:bCs/>
          <w:color w:val="auto"/>
          <w:sz w:val="30"/>
          <w:szCs w:val="30"/>
          <w:highlight w:val="none"/>
        </w:rPr>
      </w:pPr>
      <w:r>
        <w:rPr>
          <w:b/>
          <w:bCs/>
          <w:color w:val="auto"/>
          <w:sz w:val="30"/>
          <w:szCs w:val="30"/>
          <w:highlight w:val="none"/>
        </w:rPr>
        <w:t>1、项目说明</w:t>
      </w:r>
    </w:p>
    <w:p w14:paraId="23571794">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color w:val="auto"/>
          <w:sz w:val="24"/>
          <w:szCs w:val="24"/>
          <w:highlight w:val="none"/>
        </w:rPr>
      </w:pPr>
      <w:r>
        <w:rPr>
          <w:rFonts w:ascii="仿宋" w:hAnsi="仿宋" w:eastAsia="宋体" w:cs="仿宋"/>
          <w:color w:val="auto"/>
          <w:spacing w:val="-3"/>
          <w:sz w:val="24"/>
          <w:szCs w:val="24"/>
          <w:highlight w:val="none"/>
        </w:rPr>
        <w:t>1.1</w:t>
      </w:r>
      <w:r>
        <w:rPr>
          <w:rFonts w:ascii="仿宋" w:hAnsi="仿宋" w:eastAsia="宋体" w:cs="仿宋"/>
          <w:color w:val="auto"/>
          <w:spacing w:val="-37"/>
          <w:sz w:val="24"/>
          <w:szCs w:val="24"/>
          <w:highlight w:val="none"/>
        </w:rPr>
        <w:t xml:space="preserve"> </w:t>
      </w:r>
      <w:r>
        <w:rPr>
          <w:rFonts w:ascii="仿宋" w:hAnsi="仿宋" w:eastAsia="宋体" w:cs="仿宋"/>
          <w:color w:val="auto"/>
          <w:spacing w:val="-3"/>
          <w:sz w:val="24"/>
          <w:szCs w:val="24"/>
          <w:highlight w:val="none"/>
        </w:rPr>
        <w:t>本项目采用谈判采购方式选择。</w:t>
      </w:r>
    </w:p>
    <w:p w14:paraId="38EB95B5">
      <w:pPr>
        <w:keepNext w:val="0"/>
        <w:keepLines w:val="0"/>
        <w:pageBreakBefore w:val="0"/>
        <w:widowControl w:val="0"/>
        <w:kinsoku/>
        <w:wordWrap/>
        <w:overflowPunct/>
        <w:topLinePunct w:val="0"/>
        <w:autoSpaceDE/>
        <w:autoSpaceDN/>
        <w:bidi w:val="0"/>
        <w:adjustRightInd/>
        <w:snapToGrid/>
        <w:spacing w:line="500" w:lineRule="exact"/>
        <w:ind w:left="0" w:firstLine="476" w:firstLineChars="200"/>
        <w:jc w:val="both"/>
        <w:textAlignment w:val="auto"/>
        <w:rPr>
          <w:rFonts w:ascii="仿宋" w:hAnsi="仿宋" w:eastAsia="宋体" w:cs="仿宋"/>
          <w:color w:val="auto"/>
          <w:spacing w:val="-1"/>
          <w:sz w:val="24"/>
          <w:szCs w:val="24"/>
          <w:highlight w:val="none"/>
        </w:rPr>
      </w:pPr>
      <w:r>
        <w:rPr>
          <w:rFonts w:ascii="仿宋" w:hAnsi="仿宋" w:eastAsia="宋体" w:cs="仿宋"/>
          <w:color w:val="auto"/>
          <w:spacing w:val="-1"/>
          <w:sz w:val="24"/>
          <w:szCs w:val="24"/>
          <w:highlight w:val="none"/>
        </w:rPr>
        <w:t>1.2</w:t>
      </w:r>
      <w:r>
        <w:rPr>
          <w:rFonts w:ascii="仿宋" w:hAnsi="仿宋" w:eastAsia="宋体" w:cs="仿宋"/>
          <w:color w:val="auto"/>
          <w:spacing w:val="-39"/>
          <w:sz w:val="24"/>
          <w:szCs w:val="24"/>
          <w:highlight w:val="none"/>
        </w:rPr>
        <w:t xml:space="preserve"> </w:t>
      </w:r>
      <w:r>
        <w:rPr>
          <w:rFonts w:ascii="仿宋" w:hAnsi="仿宋" w:eastAsia="宋体" w:cs="仿宋"/>
          <w:color w:val="auto"/>
          <w:spacing w:val="-1"/>
          <w:sz w:val="24"/>
          <w:szCs w:val="24"/>
          <w:highlight w:val="none"/>
        </w:rPr>
        <w:t>报价费用：应承担其编制谈判响应文件与递交谈判响应文件过程中所涉及的一</w:t>
      </w:r>
      <w:r>
        <w:rPr>
          <w:rFonts w:ascii="仿宋" w:hAnsi="仿宋" w:eastAsia="宋体" w:cs="仿宋"/>
          <w:color w:val="auto"/>
          <w:sz w:val="24"/>
          <w:szCs w:val="24"/>
          <w:highlight w:val="none"/>
        </w:rPr>
        <w:t>切费用，不论结果如何，一切费用均由供应</w:t>
      </w:r>
      <w:r>
        <w:rPr>
          <w:rFonts w:ascii="仿宋" w:hAnsi="仿宋" w:eastAsia="宋体" w:cs="仿宋"/>
          <w:color w:val="auto"/>
          <w:spacing w:val="-1"/>
          <w:sz w:val="24"/>
          <w:szCs w:val="24"/>
          <w:highlight w:val="none"/>
        </w:rPr>
        <w:t>商自理，所有谈判响应文件均不退还。</w:t>
      </w:r>
    </w:p>
    <w:p w14:paraId="064D58DA">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color w:val="auto"/>
          <w:spacing w:val="-3"/>
          <w:sz w:val="24"/>
          <w:szCs w:val="24"/>
          <w:highlight w:val="none"/>
          <w:lang w:val="en-US" w:eastAsia="zh-CN"/>
        </w:rPr>
      </w:pPr>
      <w:r>
        <w:rPr>
          <w:rFonts w:ascii="仿宋" w:hAnsi="仿宋" w:eastAsia="宋体" w:cs="仿宋"/>
          <w:color w:val="auto"/>
          <w:spacing w:val="-3"/>
          <w:sz w:val="24"/>
          <w:szCs w:val="24"/>
          <w:highlight w:val="none"/>
          <w:lang w:val="en-US" w:eastAsia="zh-CN"/>
        </w:rPr>
        <w:t>2</w:t>
      </w:r>
      <w:r>
        <w:rPr>
          <w:rFonts w:hint="eastAsia" w:ascii="仿宋" w:hAnsi="仿宋" w:eastAsia="宋体" w:cs="仿宋"/>
          <w:color w:val="auto"/>
          <w:spacing w:val="-3"/>
          <w:sz w:val="24"/>
          <w:szCs w:val="24"/>
          <w:highlight w:val="none"/>
          <w:lang w:val="en-US" w:eastAsia="zh-CN"/>
        </w:rPr>
        <w:t>.</w:t>
      </w:r>
      <w:r>
        <w:rPr>
          <w:rFonts w:ascii="仿宋" w:hAnsi="仿宋" w:eastAsia="宋体" w:cs="仿宋"/>
          <w:color w:val="auto"/>
          <w:spacing w:val="-3"/>
          <w:sz w:val="24"/>
          <w:szCs w:val="24"/>
          <w:highlight w:val="none"/>
          <w:lang w:val="en-US" w:eastAsia="zh-CN"/>
        </w:rPr>
        <w:t>供应商的资格、条件</w:t>
      </w:r>
    </w:p>
    <w:p w14:paraId="7CFA739C">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color w:val="auto"/>
          <w:spacing w:val="-3"/>
          <w:sz w:val="24"/>
          <w:szCs w:val="24"/>
          <w:highlight w:val="none"/>
        </w:rPr>
      </w:pPr>
      <w:r>
        <w:rPr>
          <w:rFonts w:ascii="仿宋" w:hAnsi="仿宋" w:eastAsia="宋体" w:cs="仿宋"/>
          <w:color w:val="auto"/>
          <w:spacing w:val="-3"/>
          <w:sz w:val="24"/>
          <w:szCs w:val="24"/>
          <w:highlight w:val="none"/>
        </w:rPr>
        <w:t>一般资格条件：</w:t>
      </w:r>
    </w:p>
    <w:p w14:paraId="2B3CEDB0">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具备独立承担民事责任的能力</w:t>
      </w:r>
      <w:r>
        <w:rPr>
          <w:rFonts w:hint="eastAsia" w:ascii="宋体" w:hAnsi="宋体" w:cs="宋体"/>
          <w:color w:val="auto"/>
          <w:highlight w:val="none"/>
          <w:lang w:eastAsia="zh-CN"/>
        </w:rPr>
        <w:t>：</w:t>
      </w:r>
      <w:r>
        <w:rPr>
          <w:rFonts w:hint="eastAsia" w:ascii="宋体" w:hAnsi="宋体" w:eastAsia="宋体" w:cs="宋体"/>
          <w:color w:val="auto"/>
          <w:highlight w:val="none"/>
        </w:rPr>
        <w:t>提供法人或其他组织的营业执照（或事业单位法人证书）复印件加盖供应商公章。</w:t>
      </w:r>
    </w:p>
    <w:p w14:paraId="74421787">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具有履行合同所必需的设备和专业技术能力</w:t>
      </w:r>
      <w:r>
        <w:rPr>
          <w:rFonts w:hint="eastAsia" w:ascii="宋体" w:hAnsi="宋体" w:cs="宋体"/>
          <w:color w:val="auto"/>
          <w:highlight w:val="none"/>
          <w:lang w:eastAsia="zh-CN"/>
        </w:rPr>
        <w:t>：</w:t>
      </w:r>
      <w:r>
        <w:rPr>
          <w:rFonts w:hint="eastAsia" w:ascii="宋体" w:hAnsi="宋体" w:eastAsia="宋体" w:cs="宋体"/>
          <w:color w:val="auto"/>
          <w:highlight w:val="none"/>
        </w:rPr>
        <w:t>需附投标供应商履约能力承诺书，(承诺书格式自拟)</w:t>
      </w:r>
      <w:r>
        <w:rPr>
          <w:rFonts w:hint="eastAsia" w:ascii="宋体" w:hAnsi="宋体" w:eastAsia="宋体" w:cs="宋体"/>
          <w:color w:val="auto"/>
          <w:highlight w:val="none"/>
          <w:lang w:eastAsia="zh-CN"/>
        </w:rPr>
        <w:t>；</w:t>
      </w:r>
    </w:p>
    <w:p w14:paraId="7120AE61">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）法律、行政法规规定的其他条件：</w:t>
      </w:r>
      <w:r>
        <w:rPr>
          <w:rFonts w:hint="eastAsia" w:ascii="宋体" w:hAnsi="宋体" w:cs="宋体"/>
          <w:color w:val="auto"/>
          <w:highlight w:val="none"/>
          <w:lang w:eastAsia="zh-CN"/>
        </w:rPr>
        <w:t>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提供网页截图并加盖投标单位公章，截图时间为公告发布之日至投标截止时间）</w:t>
      </w:r>
      <w:r>
        <w:rPr>
          <w:rFonts w:hint="eastAsia" w:ascii="宋体" w:hAnsi="宋体" w:eastAsia="宋体" w:cs="宋体"/>
          <w:color w:val="auto"/>
          <w:highlight w:val="none"/>
          <w:lang w:eastAsia="zh-CN"/>
        </w:rPr>
        <w:t>；</w:t>
      </w:r>
    </w:p>
    <w:p w14:paraId="565AE640">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（4）依法缴纳税收和社会保障资金的相关材料：</w:t>
      </w:r>
      <w:r>
        <w:rPr>
          <w:rFonts w:hint="eastAsia" w:ascii="宋体" w:hAnsi="宋体" w:cs="宋体"/>
          <w:color w:val="auto"/>
          <w:highlight w:val="none"/>
          <w:lang w:val="en-US" w:eastAsia="zh-CN"/>
        </w:rPr>
        <w:t>提供2026年任意一个月的纳税证明和社保缴纳证明，</w:t>
      </w:r>
      <w:r>
        <w:rPr>
          <w:rFonts w:hint="eastAsia" w:ascii="宋体" w:hAnsi="宋体" w:cs="宋体"/>
          <w:color w:val="auto"/>
          <w:highlight w:val="none"/>
          <w:u w:val="single"/>
          <w:lang w:eastAsia="zh-CN"/>
        </w:rPr>
        <w:t>或提交承诺函</w:t>
      </w:r>
      <w:r>
        <w:rPr>
          <w:rFonts w:hint="eastAsia" w:ascii="宋体" w:hAnsi="宋体" w:eastAsia="宋体" w:cs="宋体"/>
          <w:color w:val="auto"/>
          <w:highlight w:val="none"/>
          <w:lang w:eastAsia="zh-CN"/>
        </w:rPr>
        <w:t>。</w:t>
      </w:r>
    </w:p>
    <w:p w14:paraId="606E3080">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具有良好的商业信誉和健全的财务会计制度：</w:t>
      </w:r>
      <w:r>
        <w:rPr>
          <w:rFonts w:hint="eastAsia" w:ascii="宋体" w:hAnsi="宋体" w:cs="宋体"/>
          <w:color w:val="auto"/>
          <w:highlight w:val="none"/>
          <w:lang w:val="en-US" w:eastAsia="zh-CN"/>
        </w:rPr>
        <w:t>提供2024或2025年度经第三方审计的财务报告</w:t>
      </w:r>
      <w:r>
        <w:rPr>
          <w:rFonts w:hint="eastAsia" w:ascii="宋体" w:hAnsi="宋体" w:eastAsia="宋体" w:cs="宋体"/>
          <w:color w:val="auto"/>
          <w:highlight w:val="none"/>
          <w:lang w:val="en-US" w:eastAsia="zh-CN"/>
        </w:rPr>
        <w:t>或基本开户银行出具的资信证明或具有良好的商业信誉和健全的财务会计制度的承诺函(格式自拟，加盖供应商单位公章）；</w:t>
      </w:r>
    </w:p>
    <w:p w14:paraId="77CDC5C6">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参加本次</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活动前三年内，在经营活动中没有违法违规记录：提供参加</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活动前3年内在经营活动中没有重大违法记录的书面声明；</w:t>
      </w:r>
    </w:p>
    <w:p w14:paraId="630927E1">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）特殊资格要求</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p>
    <w:p w14:paraId="5B62A97B">
      <w:pPr>
        <w:keepNext w:val="0"/>
        <w:keepLines w:val="0"/>
        <w:pageBreakBefore w:val="0"/>
        <w:kinsoku/>
        <w:wordWrap/>
        <w:overflowPunct/>
        <w:topLinePunct w:val="0"/>
        <w:autoSpaceDE/>
        <w:autoSpaceDN/>
        <w:bidi w:val="0"/>
        <w:spacing w:line="500" w:lineRule="exact"/>
        <w:ind w:left="0"/>
        <w:jc w:val="both"/>
        <w:textAlignment w:val="auto"/>
        <w:outlineLvl w:val="2"/>
        <w:rPr>
          <w:rFonts w:ascii="Calibri" w:hAnsi="Calibri" w:eastAsia="宋体" w:cs="Times New Roman"/>
          <w:b/>
          <w:bCs/>
          <w:color w:val="auto"/>
          <w:kern w:val="2"/>
          <w:sz w:val="30"/>
          <w:szCs w:val="30"/>
          <w:highlight w:val="none"/>
          <w:lang w:val="en-US" w:eastAsia="zh-CN" w:bidi="ar-SA"/>
        </w:rPr>
      </w:pPr>
      <w:r>
        <w:rPr>
          <w:rFonts w:ascii="Calibri" w:hAnsi="Calibri" w:eastAsia="宋体" w:cs="Times New Roman"/>
          <w:b/>
          <w:bCs/>
          <w:color w:val="auto"/>
          <w:kern w:val="2"/>
          <w:sz w:val="30"/>
          <w:szCs w:val="30"/>
          <w:highlight w:val="none"/>
          <w:lang w:val="en-US" w:eastAsia="zh-CN" w:bidi="ar-SA"/>
        </w:rPr>
        <w:t>2、谈判文件组成</w:t>
      </w:r>
    </w:p>
    <w:p w14:paraId="6EB3BE7C">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color w:val="auto"/>
          <w:sz w:val="24"/>
          <w:szCs w:val="24"/>
          <w:highlight w:val="none"/>
        </w:rPr>
      </w:pPr>
      <w:r>
        <w:rPr>
          <w:rFonts w:ascii="仿宋" w:hAnsi="仿宋" w:eastAsia="宋体" w:cs="仿宋"/>
          <w:color w:val="auto"/>
          <w:spacing w:val="-1"/>
          <w:sz w:val="24"/>
          <w:szCs w:val="24"/>
          <w:highlight w:val="none"/>
        </w:rPr>
        <w:t>2.1</w:t>
      </w:r>
      <w:r>
        <w:rPr>
          <w:rFonts w:ascii="仿宋" w:hAnsi="仿宋" w:eastAsia="宋体" w:cs="仿宋"/>
          <w:color w:val="auto"/>
          <w:spacing w:val="-40"/>
          <w:sz w:val="24"/>
          <w:szCs w:val="24"/>
          <w:highlight w:val="none"/>
        </w:rPr>
        <w:t xml:space="preserve"> </w:t>
      </w:r>
      <w:r>
        <w:rPr>
          <w:rFonts w:ascii="仿宋" w:hAnsi="仿宋" w:eastAsia="宋体" w:cs="仿宋"/>
          <w:color w:val="auto"/>
          <w:spacing w:val="-1"/>
          <w:sz w:val="24"/>
          <w:szCs w:val="24"/>
          <w:highlight w:val="none"/>
        </w:rPr>
        <w:t>谈判文件包括本文所含内容和有关补充通知，均是签订合同的依据。</w:t>
      </w:r>
    </w:p>
    <w:p w14:paraId="606CB13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ascii="仿宋" w:hAnsi="仿宋" w:eastAsia="宋体" w:cs="仿宋"/>
          <w:color w:val="auto"/>
          <w:sz w:val="24"/>
          <w:szCs w:val="24"/>
          <w:highlight w:val="none"/>
        </w:rPr>
      </w:pPr>
      <w:r>
        <w:rPr>
          <w:rFonts w:ascii="仿宋" w:hAnsi="仿宋" w:eastAsia="宋体" w:cs="仿宋"/>
          <w:color w:val="auto"/>
          <w:sz w:val="24"/>
          <w:szCs w:val="24"/>
          <w:highlight w:val="none"/>
        </w:rPr>
        <w:t>2.2</w:t>
      </w:r>
      <w:r>
        <w:rPr>
          <w:rFonts w:ascii="仿宋" w:hAnsi="仿宋" w:eastAsia="宋体" w:cs="仿宋"/>
          <w:color w:val="auto"/>
          <w:spacing w:val="-43"/>
          <w:sz w:val="24"/>
          <w:szCs w:val="24"/>
          <w:highlight w:val="none"/>
        </w:rPr>
        <w:t xml:space="preserve"> </w:t>
      </w:r>
      <w:r>
        <w:rPr>
          <w:rFonts w:ascii="仿宋" w:hAnsi="仿宋" w:eastAsia="宋体" w:cs="仿宋"/>
          <w:color w:val="auto"/>
          <w:sz w:val="24"/>
          <w:szCs w:val="24"/>
          <w:highlight w:val="none"/>
        </w:rPr>
        <w:t>供应商应认真审阅本文中所有的内容</w:t>
      </w:r>
      <w:r>
        <w:rPr>
          <w:rFonts w:ascii="仿宋" w:hAnsi="仿宋" w:eastAsia="宋体" w:cs="仿宋"/>
          <w:color w:val="auto"/>
          <w:spacing w:val="-1"/>
          <w:sz w:val="24"/>
          <w:szCs w:val="24"/>
          <w:highlight w:val="none"/>
        </w:rPr>
        <w:t>和补充通知，如果供应商提交的谈谈判响</w:t>
      </w:r>
      <w:r>
        <w:rPr>
          <w:rFonts w:ascii="仿宋" w:hAnsi="仿宋" w:eastAsia="宋体" w:cs="仿宋"/>
          <w:color w:val="auto"/>
          <w:sz w:val="24"/>
          <w:szCs w:val="24"/>
          <w:highlight w:val="none"/>
        </w:rPr>
        <w:t xml:space="preserve"> </w:t>
      </w:r>
      <w:r>
        <w:rPr>
          <w:rFonts w:ascii="仿宋" w:hAnsi="仿宋" w:eastAsia="宋体" w:cs="仿宋"/>
          <w:color w:val="auto"/>
          <w:spacing w:val="-2"/>
          <w:sz w:val="24"/>
          <w:szCs w:val="24"/>
          <w:highlight w:val="none"/>
        </w:rPr>
        <w:t>应文件不能符合本文件的要求，责任由供应商自行负责。实质上不响应本文件要求的谈</w:t>
      </w:r>
      <w:r>
        <w:rPr>
          <w:rFonts w:ascii="仿宋" w:hAnsi="仿宋" w:eastAsia="宋体" w:cs="仿宋"/>
          <w:color w:val="auto"/>
          <w:spacing w:val="11"/>
          <w:sz w:val="24"/>
          <w:szCs w:val="24"/>
          <w:highlight w:val="none"/>
        </w:rPr>
        <w:t xml:space="preserve"> </w:t>
      </w:r>
      <w:r>
        <w:rPr>
          <w:rFonts w:ascii="仿宋" w:hAnsi="仿宋" w:eastAsia="宋体" w:cs="仿宋"/>
          <w:color w:val="auto"/>
          <w:spacing w:val="-2"/>
          <w:sz w:val="24"/>
          <w:szCs w:val="24"/>
          <w:highlight w:val="none"/>
        </w:rPr>
        <w:t>判响应文件将被拒绝。</w:t>
      </w:r>
    </w:p>
    <w:p w14:paraId="68257FD8">
      <w:pPr>
        <w:keepNext w:val="0"/>
        <w:keepLines w:val="0"/>
        <w:pageBreakBefore w:val="0"/>
        <w:kinsoku/>
        <w:wordWrap/>
        <w:overflowPunct/>
        <w:topLinePunct w:val="0"/>
        <w:autoSpaceDE/>
        <w:autoSpaceDN/>
        <w:bidi w:val="0"/>
        <w:spacing w:line="500" w:lineRule="exact"/>
        <w:ind w:left="0"/>
        <w:jc w:val="both"/>
        <w:textAlignment w:val="auto"/>
        <w:outlineLvl w:val="2"/>
        <w:rPr>
          <w:rFonts w:ascii="Calibri" w:hAnsi="Calibri" w:eastAsia="宋体" w:cs="Times New Roman"/>
          <w:b/>
          <w:bCs/>
          <w:color w:val="auto"/>
          <w:kern w:val="2"/>
          <w:sz w:val="30"/>
          <w:szCs w:val="30"/>
          <w:highlight w:val="none"/>
          <w:lang w:val="en-US" w:eastAsia="zh-CN" w:bidi="ar-SA"/>
        </w:rPr>
      </w:pPr>
      <w:r>
        <w:rPr>
          <w:rFonts w:ascii="Calibri" w:hAnsi="Calibri" w:eastAsia="宋体" w:cs="Times New Roman"/>
          <w:b/>
          <w:bCs/>
          <w:color w:val="auto"/>
          <w:kern w:val="2"/>
          <w:sz w:val="30"/>
          <w:szCs w:val="30"/>
          <w:highlight w:val="none"/>
          <w:lang w:val="en-US" w:eastAsia="zh-CN" w:bidi="ar-SA"/>
        </w:rPr>
        <w:t>3、报价</w:t>
      </w:r>
    </w:p>
    <w:p w14:paraId="30AB4F0A">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color w:val="auto"/>
          <w:sz w:val="24"/>
          <w:szCs w:val="24"/>
          <w:highlight w:val="none"/>
        </w:rPr>
      </w:pPr>
      <w:r>
        <w:rPr>
          <w:rFonts w:ascii="仿宋" w:hAnsi="仿宋" w:eastAsia="宋体" w:cs="仿宋"/>
          <w:color w:val="auto"/>
          <w:spacing w:val="-1"/>
          <w:sz w:val="24"/>
          <w:szCs w:val="24"/>
          <w:highlight w:val="none"/>
        </w:rPr>
        <w:t>3.1</w:t>
      </w:r>
      <w:r>
        <w:rPr>
          <w:rFonts w:ascii="仿宋" w:hAnsi="仿宋" w:eastAsia="宋体" w:cs="仿宋"/>
          <w:color w:val="auto"/>
          <w:spacing w:val="-44"/>
          <w:sz w:val="24"/>
          <w:szCs w:val="24"/>
          <w:highlight w:val="none"/>
        </w:rPr>
        <w:t xml:space="preserve"> </w:t>
      </w:r>
      <w:r>
        <w:rPr>
          <w:rFonts w:ascii="仿宋" w:hAnsi="仿宋" w:eastAsia="宋体" w:cs="仿宋"/>
          <w:color w:val="auto"/>
          <w:spacing w:val="-1"/>
          <w:sz w:val="24"/>
          <w:szCs w:val="24"/>
          <w:highlight w:val="none"/>
        </w:rPr>
        <w:t>报价要求：完成本项目所列报价范围的各项费用的</w:t>
      </w:r>
      <w:r>
        <w:rPr>
          <w:rFonts w:ascii="仿宋" w:hAnsi="仿宋" w:eastAsia="宋体" w:cs="仿宋"/>
          <w:color w:val="auto"/>
          <w:spacing w:val="-2"/>
          <w:sz w:val="24"/>
          <w:szCs w:val="24"/>
          <w:highlight w:val="none"/>
        </w:rPr>
        <w:t>总和。</w:t>
      </w:r>
    </w:p>
    <w:p w14:paraId="349400AA">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color w:val="auto"/>
          <w:sz w:val="24"/>
          <w:szCs w:val="24"/>
          <w:highlight w:val="none"/>
        </w:rPr>
      </w:pPr>
      <w:r>
        <w:rPr>
          <w:rFonts w:ascii="仿宋" w:hAnsi="仿宋" w:eastAsia="宋体" w:cs="仿宋"/>
          <w:color w:val="auto"/>
          <w:spacing w:val="-1"/>
          <w:sz w:val="24"/>
          <w:szCs w:val="24"/>
          <w:highlight w:val="none"/>
        </w:rPr>
        <w:t>3.2</w:t>
      </w:r>
      <w:r>
        <w:rPr>
          <w:rFonts w:ascii="仿宋" w:hAnsi="仿宋" w:eastAsia="宋体" w:cs="仿宋"/>
          <w:color w:val="auto"/>
          <w:spacing w:val="-39"/>
          <w:sz w:val="24"/>
          <w:szCs w:val="24"/>
          <w:highlight w:val="none"/>
        </w:rPr>
        <w:t xml:space="preserve"> </w:t>
      </w:r>
      <w:r>
        <w:rPr>
          <w:rFonts w:ascii="仿宋" w:hAnsi="仿宋" w:eastAsia="宋体" w:cs="仿宋"/>
          <w:color w:val="auto"/>
          <w:spacing w:val="-1"/>
          <w:sz w:val="24"/>
          <w:szCs w:val="24"/>
          <w:highlight w:val="none"/>
        </w:rPr>
        <w:t>报价由供应商参照相关规定并结合企业自身情况、市场价格信息进行报价。</w:t>
      </w:r>
    </w:p>
    <w:p w14:paraId="53654937">
      <w:pPr>
        <w:keepNext w:val="0"/>
        <w:keepLines w:val="0"/>
        <w:pageBreakBefore w:val="0"/>
        <w:widowControl w:val="0"/>
        <w:kinsoku/>
        <w:wordWrap/>
        <w:overflowPunct/>
        <w:topLinePunct w:val="0"/>
        <w:autoSpaceDE/>
        <w:autoSpaceDN/>
        <w:bidi w:val="0"/>
        <w:adjustRightInd/>
        <w:snapToGrid/>
        <w:spacing w:line="500" w:lineRule="exact"/>
        <w:ind w:left="0" w:firstLine="468" w:firstLineChars="200"/>
        <w:jc w:val="both"/>
        <w:textAlignment w:val="auto"/>
        <w:rPr>
          <w:rFonts w:ascii="仿宋" w:hAnsi="仿宋" w:eastAsia="宋体" w:cs="仿宋"/>
          <w:color w:val="auto"/>
          <w:sz w:val="24"/>
          <w:szCs w:val="24"/>
          <w:highlight w:val="none"/>
        </w:rPr>
      </w:pPr>
      <w:r>
        <w:rPr>
          <w:rFonts w:ascii="仿宋" w:hAnsi="仿宋" w:eastAsia="宋体" w:cs="仿宋"/>
          <w:color w:val="auto"/>
          <w:spacing w:val="-3"/>
          <w:sz w:val="24"/>
          <w:szCs w:val="24"/>
          <w:highlight w:val="none"/>
        </w:rPr>
        <w:t>3.3</w:t>
      </w:r>
      <w:r>
        <w:rPr>
          <w:rFonts w:ascii="仿宋" w:hAnsi="仿宋" w:eastAsia="宋体" w:cs="仿宋"/>
          <w:color w:val="auto"/>
          <w:spacing w:val="-37"/>
          <w:sz w:val="24"/>
          <w:szCs w:val="24"/>
          <w:highlight w:val="none"/>
        </w:rPr>
        <w:t xml:space="preserve"> </w:t>
      </w:r>
      <w:r>
        <w:rPr>
          <w:rFonts w:ascii="仿宋" w:hAnsi="仿宋" w:eastAsia="宋体" w:cs="仿宋"/>
          <w:b/>
          <w:bCs/>
          <w:color w:val="auto"/>
          <w:spacing w:val="-3"/>
          <w:sz w:val="24"/>
          <w:szCs w:val="24"/>
          <w:highlight w:val="none"/>
        </w:rPr>
        <w:t>供应商根据本谈判提供的信息材料计算总报价。一旦成交不得要求另行调整增</w:t>
      </w:r>
      <w:r>
        <w:rPr>
          <w:rFonts w:ascii="仿宋" w:hAnsi="仿宋" w:eastAsia="宋体" w:cs="仿宋"/>
          <w:color w:val="auto"/>
          <w:sz w:val="24"/>
          <w:szCs w:val="24"/>
          <w:highlight w:val="none"/>
        </w:rPr>
        <w:t xml:space="preserve"> </w:t>
      </w:r>
      <w:r>
        <w:rPr>
          <w:rFonts w:ascii="仿宋" w:hAnsi="仿宋" w:eastAsia="宋体" w:cs="仿宋"/>
          <w:b/>
          <w:bCs/>
          <w:color w:val="auto"/>
          <w:spacing w:val="-3"/>
          <w:sz w:val="24"/>
          <w:szCs w:val="24"/>
          <w:highlight w:val="none"/>
        </w:rPr>
        <w:t>加，并不得以此为由影响本项目的质量和</w:t>
      </w:r>
      <w:r>
        <w:rPr>
          <w:rFonts w:hint="eastAsia" w:ascii="仿宋" w:hAnsi="仿宋" w:eastAsia="宋体" w:cs="仿宋"/>
          <w:b/>
          <w:bCs/>
          <w:color w:val="auto"/>
          <w:spacing w:val="-3"/>
          <w:sz w:val="24"/>
          <w:szCs w:val="24"/>
          <w:highlight w:val="none"/>
        </w:rPr>
        <w:t>合同履行期限</w:t>
      </w:r>
      <w:r>
        <w:rPr>
          <w:rFonts w:ascii="仿宋" w:hAnsi="仿宋" w:eastAsia="宋体" w:cs="仿宋"/>
          <w:color w:val="auto"/>
          <w:spacing w:val="-3"/>
          <w:sz w:val="24"/>
          <w:szCs w:val="24"/>
          <w:highlight w:val="none"/>
        </w:rPr>
        <w:t>。</w:t>
      </w:r>
    </w:p>
    <w:p w14:paraId="278120FB">
      <w:pPr>
        <w:keepNext w:val="0"/>
        <w:keepLines w:val="0"/>
        <w:pageBreakBefore w:val="0"/>
        <w:widowControl w:val="0"/>
        <w:kinsoku/>
        <w:wordWrap/>
        <w:overflowPunct/>
        <w:topLinePunct w:val="0"/>
        <w:autoSpaceDE/>
        <w:autoSpaceDN/>
        <w:bidi w:val="0"/>
        <w:adjustRightInd/>
        <w:snapToGrid/>
        <w:spacing w:line="500" w:lineRule="exact"/>
        <w:ind w:left="0" w:firstLine="468" w:firstLineChars="200"/>
        <w:jc w:val="both"/>
        <w:textAlignment w:val="auto"/>
        <w:rPr>
          <w:rFonts w:ascii="仿宋" w:hAnsi="仿宋" w:eastAsia="宋体" w:cs="仿宋"/>
          <w:color w:val="auto"/>
          <w:sz w:val="24"/>
          <w:szCs w:val="24"/>
          <w:highlight w:val="none"/>
        </w:rPr>
      </w:pPr>
      <w:r>
        <w:rPr>
          <w:rFonts w:ascii="仿宋" w:hAnsi="仿宋" w:eastAsia="宋体" w:cs="仿宋"/>
          <w:color w:val="auto"/>
          <w:spacing w:val="-3"/>
          <w:sz w:val="24"/>
          <w:szCs w:val="24"/>
          <w:highlight w:val="none"/>
        </w:rPr>
        <w:t>3.4</w:t>
      </w:r>
      <w:r>
        <w:rPr>
          <w:rFonts w:ascii="仿宋" w:hAnsi="仿宋" w:eastAsia="宋体" w:cs="仿宋"/>
          <w:color w:val="auto"/>
          <w:spacing w:val="-42"/>
          <w:sz w:val="24"/>
          <w:szCs w:val="24"/>
          <w:highlight w:val="none"/>
        </w:rPr>
        <w:t xml:space="preserve"> </w:t>
      </w:r>
      <w:r>
        <w:rPr>
          <w:rFonts w:ascii="仿宋" w:hAnsi="仿宋" w:eastAsia="宋体" w:cs="仿宋"/>
          <w:b/>
          <w:bCs/>
          <w:color w:val="auto"/>
          <w:spacing w:val="-3"/>
          <w:sz w:val="24"/>
          <w:szCs w:val="24"/>
          <w:highlight w:val="none"/>
        </w:rPr>
        <w:t>本项目需进行二次报价（最终</w:t>
      </w:r>
      <w:r>
        <w:rPr>
          <w:rFonts w:ascii="仿宋" w:hAnsi="仿宋" w:eastAsia="宋体" w:cs="仿宋"/>
          <w:b/>
          <w:bCs/>
          <w:color w:val="auto"/>
          <w:spacing w:val="2"/>
          <w:sz w:val="24"/>
          <w:szCs w:val="24"/>
          <w:highlight w:val="none"/>
        </w:rPr>
        <w:t>），</w:t>
      </w:r>
      <w:r>
        <w:rPr>
          <w:rFonts w:ascii="仿宋" w:hAnsi="仿宋" w:eastAsia="宋体" w:cs="仿宋"/>
          <w:b/>
          <w:bCs/>
          <w:color w:val="auto"/>
          <w:spacing w:val="-3"/>
          <w:sz w:val="24"/>
          <w:szCs w:val="24"/>
          <w:highlight w:val="none"/>
        </w:rPr>
        <w:t>投标报价书报价为第一次报价，</w:t>
      </w:r>
      <w:r>
        <w:rPr>
          <w:rFonts w:ascii="仿宋" w:hAnsi="仿宋" w:eastAsia="宋体" w:cs="仿宋"/>
          <w:b/>
          <w:bCs/>
          <w:color w:val="auto"/>
          <w:spacing w:val="-4"/>
          <w:sz w:val="24"/>
          <w:szCs w:val="24"/>
          <w:highlight w:val="none"/>
        </w:rPr>
        <w:t>第二次报价</w:t>
      </w:r>
      <w:r>
        <w:rPr>
          <w:rFonts w:ascii="仿宋" w:hAnsi="仿宋" w:eastAsia="宋体" w:cs="仿宋"/>
          <w:b/>
          <w:bCs/>
          <w:color w:val="auto"/>
          <w:spacing w:val="-3"/>
          <w:sz w:val="24"/>
          <w:szCs w:val="24"/>
          <w:highlight w:val="none"/>
        </w:rPr>
        <w:t>为最终报价，竞谈人不得要求追加其它任何费用</w:t>
      </w:r>
      <w:r>
        <w:rPr>
          <w:rFonts w:ascii="仿宋" w:hAnsi="仿宋" w:eastAsia="宋体" w:cs="仿宋"/>
          <w:color w:val="auto"/>
          <w:spacing w:val="-3"/>
          <w:sz w:val="24"/>
          <w:szCs w:val="24"/>
          <w:highlight w:val="none"/>
        </w:rPr>
        <w:t>。</w:t>
      </w:r>
    </w:p>
    <w:p w14:paraId="44AD176B">
      <w:pPr>
        <w:keepNext w:val="0"/>
        <w:keepLines w:val="0"/>
        <w:pageBreakBefore w:val="0"/>
        <w:widowControl w:val="0"/>
        <w:kinsoku/>
        <w:wordWrap/>
        <w:overflowPunct/>
        <w:topLinePunct w:val="0"/>
        <w:autoSpaceDE/>
        <w:autoSpaceDN/>
        <w:bidi w:val="0"/>
        <w:adjustRightInd/>
        <w:snapToGrid/>
        <w:spacing w:line="500" w:lineRule="exact"/>
        <w:ind w:left="0" w:firstLine="486" w:firstLineChars="200"/>
        <w:jc w:val="both"/>
        <w:textAlignment w:val="auto"/>
        <w:rPr>
          <w:rFonts w:ascii="仿宋" w:hAnsi="仿宋" w:eastAsia="宋体" w:cs="仿宋"/>
          <w:b/>
          <w:bCs/>
          <w:color w:val="auto"/>
          <w:spacing w:val="-3"/>
          <w:sz w:val="24"/>
          <w:szCs w:val="24"/>
          <w:highlight w:val="none"/>
        </w:rPr>
      </w:pPr>
      <w:r>
        <w:rPr>
          <w:rFonts w:ascii="仿宋" w:hAnsi="仿宋" w:eastAsia="宋体" w:cs="仿宋"/>
          <w:b/>
          <w:bCs/>
          <w:color w:val="auto"/>
          <w:spacing w:val="1"/>
          <w:sz w:val="24"/>
          <w:szCs w:val="24"/>
          <w:highlight w:val="none"/>
        </w:rPr>
        <w:t>注：</w:t>
      </w:r>
      <w:r>
        <w:rPr>
          <w:rFonts w:hint="eastAsia" w:ascii="仿宋" w:hAnsi="仿宋" w:eastAsia="宋体" w:cs="仿宋"/>
          <w:b/>
          <w:bCs/>
          <w:color w:val="auto"/>
          <w:spacing w:val="1"/>
          <w:sz w:val="24"/>
          <w:szCs w:val="24"/>
          <w:highlight w:val="none"/>
        </w:rPr>
        <w:t>报价时间为</w:t>
      </w:r>
      <w:r>
        <w:rPr>
          <w:rFonts w:hint="eastAsia" w:ascii="仿宋" w:hAnsi="仿宋" w:cs="仿宋"/>
          <w:b/>
          <w:bCs/>
          <w:color w:val="auto"/>
          <w:spacing w:val="1"/>
          <w:sz w:val="24"/>
          <w:szCs w:val="24"/>
          <w:highlight w:val="none"/>
          <w:lang w:val="en-US" w:eastAsia="zh-CN"/>
        </w:rPr>
        <w:t>30分钟</w:t>
      </w:r>
      <w:r>
        <w:rPr>
          <w:rFonts w:hint="eastAsia" w:ascii="仿宋" w:hAnsi="仿宋" w:eastAsia="宋体" w:cs="仿宋"/>
          <w:b/>
          <w:bCs/>
          <w:color w:val="auto"/>
          <w:spacing w:val="1"/>
          <w:sz w:val="24"/>
          <w:szCs w:val="24"/>
          <w:highlight w:val="none"/>
        </w:rPr>
        <w:t>，供应商需在</w:t>
      </w:r>
      <w:r>
        <w:rPr>
          <w:rFonts w:hint="eastAsia" w:ascii="仿宋" w:hAnsi="仿宋" w:cs="仿宋"/>
          <w:b/>
          <w:bCs/>
          <w:color w:val="auto"/>
          <w:spacing w:val="1"/>
          <w:sz w:val="24"/>
          <w:szCs w:val="24"/>
          <w:highlight w:val="none"/>
          <w:lang w:val="en-US" w:eastAsia="zh-CN"/>
        </w:rPr>
        <w:t>30分钟</w:t>
      </w:r>
      <w:r>
        <w:rPr>
          <w:rFonts w:hint="eastAsia" w:ascii="仿宋" w:hAnsi="仿宋" w:eastAsia="宋体" w:cs="仿宋"/>
          <w:b/>
          <w:bCs/>
          <w:color w:val="auto"/>
          <w:spacing w:val="1"/>
          <w:sz w:val="24"/>
          <w:szCs w:val="24"/>
          <w:highlight w:val="none"/>
        </w:rPr>
        <w:t>内完成二次报价（最终）</w:t>
      </w:r>
      <w:r>
        <w:rPr>
          <w:rFonts w:ascii="仿宋" w:hAnsi="仿宋" w:eastAsia="宋体" w:cs="仿宋"/>
          <w:b/>
          <w:bCs/>
          <w:color w:val="auto"/>
          <w:spacing w:val="-3"/>
          <w:sz w:val="24"/>
          <w:szCs w:val="24"/>
          <w:highlight w:val="none"/>
        </w:rPr>
        <w:t>。</w:t>
      </w:r>
    </w:p>
    <w:p w14:paraId="1113E5A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2"/>
        <w:rPr>
          <w:rFonts w:ascii="Calibri" w:hAnsi="Calibri" w:eastAsia="宋体" w:cs="Times New Roman"/>
          <w:b/>
          <w:bCs/>
          <w:color w:val="auto"/>
          <w:kern w:val="2"/>
          <w:sz w:val="30"/>
          <w:szCs w:val="30"/>
          <w:highlight w:val="none"/>
          <w:lang w:val="en-US" w:eastAsia="zh-CN" w:bidi="ar-SA"/>
        </w:rPr>
      </w:pPr>
      <w:r>
        <w:rPr>
          <w:rFonts w:ascii="Calibri" w:hAnsi="Calibri" w:eastAsia="宋体" w:cs="Times New Roman"/>
          <w:b/>
          <w:bCs/>
          <w:color w:val="auto"/>
          <w:kern w:val="2"/>
          <w:sz w:val="30"/>
          <w:szCs w:val="30"/>
          <w:highlight w:val="none"/>
          <w:lang w:val="en-US" w:eastAsia="zh-CN" w:bidi="ar-SA"/>
        </w:rPr>
        <w:t>4 谈判文件的组成</w:t>
      </w:r>
    </w:p>
    <w:p w14:paraId="13889F3F">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color w:val="auto"/>
          <w:sz w:val="24"/>
          <w:szCs w:val="24"/>
          <w:highlight w:val="none"/>
        </w:rPr>
      </w:pPr>
      <w:r>
        <w:rPr>
          <w:rFonts w:ascii="仿宋" w:hAnsi="仿宋" w:eastAsia="宋体" w:cs="仿宋"/>
          <w:color w:val="auto"/>
          <w:spacing w:val="-2"/>
          <w:sz w:val="24"/>
          <w:szCs w:val="24"/>
          <w:highlight w:val="none"/>
        </w:rPr>
        <w:t>4.1</w:t>
      </w:r>
      <w:r>
        <w:rPr>
          <w:rFonts w:ascii="仿宋" w:hAnsi="仿宋" w:eastAsia="宋体" w:cs="仿宋"/>
          <w:color w:val="auto"/>
          <w:spacing w:val="-27"/>
          <w:sz w:val="24"/>
          <w:szCs w:val="24"/>
          <w:highlight w:val="none"/>
        </w:rPr>
        <w:t xml:space="preserve"> </w:t>
      </w:r>
      <w:r>
        <w:rPr>
          <w:rFonts w:ascii="仿宋" w:hAnsi="仿宋" w:eastAsia="宋体" w:cs="仿宋"/>
          <w:color w:val="auto"/>
          <w:spacing w:val="-2"/>
          <w:sz w:val="24"/>
          <w:szCs w:val="24"/>
          <w:highlight w:val="none"/>
        </w:rPr>
        <w:t>供应商的谈判响应文件应包括下列内容：</w:t>
      </w:r>
    </w:p>
    <w:p w14:paraId="092653C1">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color w:val="auto"/>
          <w:sz w:val="24"/>
          <w:szCs w:val="24"/>
          <w:highlight w:val="none"/>
        </w:rPr>
      </w:pPr>
      <w:r>
        <w:rPr>
          <w:rFonts w:ascii="仿宋" w:hAnsi="仿宋" w:eastAsia="宋体" w:cs="仿宋"/>
          <w:color w:val="auto"/>
          <w:spacing w:val="-3"/>
          <w:sz w:val="24"/>
          <w:szCs w:val="24"/>
          <w:highlight w:val="none"/>
        </w:rPr>
        <w:t>4.1.1</w:t>
      </w:r>
      <w:r>
        <w:rPr>
          <w:rFonts w:ascii="仿宋" w:hAnsi="仿宋" w:eastAsia="宋体" w:cs="仿宋"/>
          <w:color w:val="auto"/>
          <w:spacing w:val="15"/>
          <w:sz w:val="24"/>
          <w:szCs w:val="24"/>
          <w:highlight w:val="none"/>
        </w:rPr>
        <w:t xml:space="preserve"> </w:t>
      </w:r>
      <w:r>
        <w:rPr>
          <w:rFonts w:ascii="仿宋" w:hAnsi="仿宋" w:eastAsia="宋体" w:cs="仿宋"/>
          <w:color w:val="auto"/>
          <w:spacing w:val="-3"/>
          <w:sz w:val="24"/>
          <w:szCs w:val="24"/>
          <w:highlight w:val="none"/>
        </w:rPr>
        <w:t>报价函</w:t>
      </w:r>
    </w:p>
    <w:p w14:paraId="10303DAB">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color w:val="auto"/>
          <w:sz w:val="24"/>
          <w:szCs w:val="24"/>
          <w:highlight w:val="none"/>
        </w:rPr>
      </w:pPr>
      <w:r>
        <w:rPr>
          <w:rFonts w:ascii="仿宋" w:hAnsi="仿宋" w:eastAsia="宋体" w:cs="仿宋"/>
          <w:color w:val="auto"/>
          <w:spacing w:val="-1"/>
          <w:sz w:val="24"/>
          <w:szCs w:val="24"/>
          <w:highlight w:val="none"/>
        </w:rPr>
        <w:t>4.1.2 法定代表人身份证明</w:t>
      </w:r>
    </w:p>
    <w:p w14:paraId="2210416B">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color w:val="auto"/>
          <w:sz w:val="24"/>
          <w:szCs w:val="24"/>
          <w:highlight w:val="none"/>
        </w:rPr>
      </w:pPr>
      <w:r>
        <w:rPr>
          <w:rFonts w:ascii="仿宋" w:hAnsi="仿宋" w:eastAsia="宋体" w:cs="仿宋"/>
          <w:color w:val="auto"/>
          <w:spacing w:val="-1"/>
          <w:sz w:val="24"/>
          <w:szCs w:val="24"/>
          <w:highlight w:val="none"/>
        </w:rPr>
        <w:t>4.1.3 法定代表人授权委托书</w:t>
      </w:r>
    </w:p>
    <w:p w14:paraId="138A09D8">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color w:val="auto"/>
          <w:sz w:val="24"/>
          <w:szCs w:val="24"/>
          <w:highlight w:val="none"/>
        </w:rPr>
      </w:pPr>
      <w:r>
        <w:rPr>
          <w:rFonts w:ascii="仿宋" w:hAnsi="仿宋" w:eastAsia="宋体" w:cs="仿宋"/>
          <w:color w:val="auto"/>
          <w:spacing w:val="-3"/>
          <w:sz w:val="24"/>
          <w:szCs w:val="24"/>
          <w:highlight w:val="none"/>
        </w:rPr>
        <w:t>4.1.4</w:t>
      </w:r>
      <w:r>
        <w:rPr>
          <w:rFonts w:ascii="仿宋" w:hAnsi="仿宋" w:eastAsia="宋体" w:cs="仿宋"/>
          <w:color w:val="auto"/>
          <w:spacing w:val="30"/>
          <w:sz w:val="24"/>
          <w:szCs w:val="24"/>
          <w:highlight w:val="none"/>
        </w:rPr>
        <w:t xml:space="preserve"> </w:t>
      </w:r>
      <w:r>
        <w:rPr>
          <w:rFonts w:ascii="仿宋" w:hAnsi="仿宋" w:eastAsia="宋体" w:cs="仿宋"/>
          <w:color w:val="auto"/>
          <w:spacing w:val="-3"/>
          <w:sz w:val="24"/>
          <w:szCs w:val="24"/>
          <w:highlight w:val="none"/>
        </w:rPr>
        <w:t>资格审查证明文件</w:t>
      </w:r>
    </w:p>
    <w:p w14:paraId="189D67DB">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color w:val="auto"/>
          <w:sz w:val="24"/>
          <w:szCs w:val="24"/>
          <w:highlight w:val="none"/>
        </w:rPr>
      </w:pPr>
      <w:r>
        <w:rPr>
          <w:rFonts w:ascii="仿宋" w:hAnsi="仿宋" w:eastAsia="宋体" w:cs="仿宋"/>
          <w:color w:val="auto"/>
          <w:spacing w:val="-4"/>
          <w:sz w:val="24"/>
          <w:szCs w:val="24"/>
          <w:highlight w:val="none"/>
        </w:rPr>
        <w:t>4.1.5</w:t>
      </w:r>
      <w:r>
        <w:rPr>
          <w:rFonts w:ascii="仿宋" w:hAnsi="仿宋" w:eastAsia="宋体" w:cs="仿宋"/>
          <w:color w:val="auto"/>
          <w:spacing w:val="27"/>
          <w:sz w:val="24"/>
          <w:szCs w:val="24"/>
          <w:highlight w:val="none"/>
        </w:rPr>
        <w:t xml:space="preserve"> </w:t>
      </w:r>
      <w:r>
        <w:rPr>
          <w:rFonts w:ascii="仿宋" w:hAnsi="仿宋" w:eastAsia="宋体" w:cs="仿宋"/>
          <w:color w:val="auto"/>
          <w:spacing w:val="-4"/>
          <w:sz w:val="24"/>
          <w:szCs w:val="24"/>
          <w:highlight w:val="none"/>
        </w:rPr>
        <w:t>商务文件</w:t>
      </w:r>
    </w:p>
    <w:p w14:paraId="14019F7E">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color w:val="auto"/>
          <w:sz w:val="24"/>
          <w:szCs w:val="24"/>
          <w:highlight w:val="none"/>
        </w:rPr>
      </w:pPr>
      <w:r>
        <w:rPr>
          <w:rFonts w:ascii="仿宋" w:hAnsi="仿宋" w:eastAsia="宋体" w:cs="仿宋"/>
          <w:color w:val="auto"/>
          <w:spacing w:val="-1"/>
          <w:sz w:val="24"/>
          <w:szCs w:val="24"/>
          <w:highlight w:val="none"/>
        </w:rPr>
        <w:t>4.1.6 响应人需要说明的其他内容</w:t>
      </w:r>
    </w:p>
    <w:p w14:paraId="6910557C">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color w:val="auto"/>
          <w:spacing w:val="-3"/>
          <w:sz w:val="24"/>
          <w:szCs w:val="24"/>
          <w:highlight w:val="none"/>
        </w:rPr>
      </w:pPr>
      <w:r>
        <w:rPr>
          <w:rFonts w:ascii="仿宋" w:hAnsi="仿宋" w:eastAsia="宋体" w:cs="仿宋"/>
          <w:color w:val="auto"/>
          <w:spacing w:val="-3"/>
          <w:sz w:val="24"/>
          <w:szCs w:val="24"/>
          <w:highlight w:val="none"/>
        </w:rPr>
        <w:t>4.1.7</w:t>
      </w:r>
      <w:r>
        <w:rPr>
          <w:rFonts w:ascii="仿宋" w:hAnsi="仿宋" w:eastAsia="宋体" w:cs="仿宋"/>
          <w:color w:val="auto"/>
          <w:spacing w:val="18"/>
          <w:sz w:val="24"/>
          <w:szCs w:val="24"/>
          <w:highlight w:val="none"/>
        </w:rPr>
        <w:t xml:space="preserve"> </w:t>
      </w:r>
      <w:r>
        <w:rPr>
          <w:rFonts w:ascii="仿宋" w:hAnsi="仿宋" w:eastAsia="宋体" w:cs="仿宋"/>
          <w:color w:val="auto"/>
          <w:spacing w:val="-3"/>
          <w:sz w:val="24"/>
          <w:szCs w:val="24"/>
          <w:highlight w:val="none"/>
        </w:rPr>
        <w:t>技术文件</w:t>
      </w:r>
    </w:p>
    <w:p w14:paraId="0A1D3F5A">
      <w:pPr>
        <w:keepNext w:val="0"/>
        <w:keepLines w:val="0"/>
        <w:pageBreakBefore w:val="0"/>
        <w:kinsoku/>
        <w:wordWrap/>
        <w:overflowPunct/>
        <w:topLinePunct w:val="0"/>
        <w:autoSpaceDE/>
        <w:autoSpaceDN/>
        <w:bidi w:val="0"/>
        <w:spacing w:line="500" w:lineRule="exact"/>
        <w:ind w:left="0"/>
        <w:jc w:val="both"/>
        <w:textAlignment w:val="auto"/>
        <w:outlineLvl w:val="2"/>
        <w:rPr>
          <w:rFonts w:ascii="Calibri" w:hAnsi="Calibri" w:eastAsia="宋体" w:cs="Times New Roman"/>
          <w:b/>
          <w:bCs/>
          <w:color w:val="auto"/>
          <w:kern w:val="2"/>
          <w:sz w:val="30"/>
          <w:szCs w:val="30"/>
          <w:highlight w:val="none"/>
          <w:lang w:val="en-US" w:eastAsia="zh-CN" w:bidi="ar-SA"/>
        </w:rPr>
      </w:pPr>
      <w:r>
        <w:rPr>
          <w:rFonts w:ascii="Calibri" w:hAnsi="Calibri" w:eastAsia="宋体" w:cs="Times New Roman"/>
          <w:b/>
          <w:bCs/>
          <w:color w:val="auto"/>
          <w:kern w:val="2"/>
          <w:sz w:val="30"/>
          <w:szCs w:val="30"/>
          <w:highlight w:val="none"/>
          <w:lang w:val="en-US" w:eastAsia="zh-CN" w:bidi="ar-SA"/>
        </w:rPr>
        <w:t>5、响应文件的编制</w:t>
      </w:r>
    </w:p>
    <w:p w14:paraId="0BF0BF8D">
      <w:pPr>
        <w:keepNext w:val="0"/>
        <w:keepLines w:val="0"/>
        <w:pageBreakBefore w:val="0"/>
        <w:widowControl w:val="0"/>
        <w:kinsoku/>
        <w:wordWrap/>
        <w:overflowPunct/>
        <w:topLinePunct w:val="0"/>
        <w:autoSpaceDE/>
        <w:autoSpaceDN/>
        <w:bidi w:val="0"/>
        <w:adjustRightInd/>
        <w:snapToGrid/>
        <w:spacing w:line="500" w:lineRule="exact"/>
        <w:ind w:left="0" w:firstLine="472" w:firstLineChars="200"/>
        <w:jc w:val="both"/>
        <w:textAlignment w:val="auto"/>
        <w:rPr>
          <w:rFonts w:ascii="仿宋" w:hAnsi="仿宋" w:eastAsia="宋体" w:cs="仿宋"/>
          <w:color w:val="auto"/>
          <w:sz w:val="24"/>
          <w:szCs w:val="24"/>
          <w:highlight w:val="none"/>
        </w:rPr>
      </w:pPr>
      <w:r>
        <w:rPr>
          <w:rFonts w:ascii="仿宋" w:hAnsi="仿宋" w:eastAsia="宋体" w:cs="仿宋"/>
          <w:color w:val="auto"/>
          <w:spacing w:val="-2"/>
          <w:sz w:val="24"/>
          <w:szCs w:val="24"/>
          <w:highlight w:val="none"/>
        </w:rPr>
        <w:t>5.1 响应文件应按第四章“谈判响应文</w:t>
      </w:r>
      <w:r>
        <w:rPr>
          <w:rFonts w:ascii="仿宋" w:hAnsi="仿宋" w:eastAsia="宋体" w:cs="仿宋"/>
          <w:color w:val="auto"/>
          <w:spacing w:val="-3"/>
          <w:sz w:val="24"/>
          <w:szCs w:val="24"/>
          <w:highlight w:val="none"/>
        </w:rPr>
        <w:t>件格式</w:t>
      </w:r>
      <w:r>
        <w:rPr>
          <w:rFonts w:ascii="仿宋" w:hAnsi="仿宋" w:eastAsia="宋体" w:cs="仿宋"/>
          <w:color w:val="auto"/>
          <w:spacing w:val="-88"/>
          <w:sz w:val="24"/>
          <w:szCs w:val="24"/>
          <w:highlight w:val="none"/>
        </w:rPr>
        <w:t xml:space="preserve"> </w:t>
      </w:r>
      <w:r>
        <w:rPr>
          <w:rFonts w:ascii="仿宋" w:hAnsi="仿宋" w:eastAsia="宋体" w:cs="仿宋"/>
          <w:color w:val="auto"/>
          <w:spacing w:val="-3"/>
          <w:sz w:val="24"/>
          <w:szCs w:val="24"/>
          <w:highlight w:val="none"/>
        </w:rPr>
        <w:t>”进行编写，如有必要，可以增加附</w:t>
      </w:r>
      <w:r>
        <w:rPr>
          <w:rFonts w:ascii="仿宋" w:hAnsi="仿宋" w:eastAsia="宋体" w:cs="仿宋"/>
          <w:color w:val="auto"/>
          <w:spacing w:val="-2"/>
          <w:sz w:val="24"/>
          <w:szCs w:val="24"/>
          <w:highlight w:val="none"/>
        </w:rPr>
        <w:t>页，作为响应文件的组成部分。其中，投标函在满足谈判文件实质性要求的基础上</w:t>
      </w:r>
      <w:r>
        <w:rPr>
          <w:rFonts w:ascii="仿宋" w:hAnsi="仿宋" w:eastAsia="宋体" w:cs="仿宋"/>
          <w:color w:val="auto"/>
          <w:spacing w:val="-3"/>
          <w:sz w:val="24"/>
          <w:szCs w:val="24"/>
          <w:highlight w:val="none"/>
        </w:rPr>
        <w:t>，可</w:t>
      </w:r>
      <w:r>
        <w:rPr>
          <w:rFonts w:ascii="仿宋" w:hAnsi="仿宋" w:eastAsia="宋体" w:cs="仿宋"/>
          <w:color w:val="auto"/>
          <w:spacing w:val="-2"/>
          <w:sz w:val="24"/>
          <w:szCs w:val="24"/>
          <w:highlight w:val="none"/>
        </w:rPr>
        <w:t>以提出比谈判文件要求更有利于采购人的承诺。</w:t>
      </w:r>
    </w:p>
    <w:p w14:paraId="7CC4648C">
      <w:pPr>
        <w:keepNext w:val="0"/>
        <w:keepLines w:val="0"/>
        <w:pageBreakBefore w:val="0"/>
        <w:widowControl w:val="0"/>
        <w:kinsoku/>
        <w:wordWrap/>
        <w:overflowPunct/>
        <w:topLinePunct w:val="0"/>
        <w:autoSpaceDE/>
        <w:autoSpaceDN/>
        <w:bidi w:val="0"/>
        <w:adjustRightInd/>
        <w:snapToGrid/>
        <w:spacing w:line="500" w:lineRule="exact"/>
        <w:ind w:left="0" w:firstLine="472" w:firstLineChars="200"/>
        <w:jc w:val="both"/>
        <w:textAlignment w:val="auto"/>
        <w:rPr>
          <w:rFonts w:ascii="仿宋" w:hAnsi="仿宋" w:eastAsia="宋体" w:cs="仿宋"/>
          <w:color w:val="auto"/>
          <w:sz w:val="24"/>
          <w:szCs w:val="24"/>
          <w:highlight w:val="none"/>
        </w:rPr>
      </w:pPr>
      <w:r>
        <w:rPr>
          <w:rFonts w:ascii="仿宋" w:hAnsi="仿宋" w:eastAsia="宋体" w:cs="仿宋"/>
          <w:color w:val="auto"/>
          <w:spacing w:val="-2"/>
          <w:sz w:val="24"/>
          <w:szCs w:val="24"/>
          <w:highlight w:val="none"/>
        </w:rPr>
        <w:t>5.2 谈判响应文件应当对谈判文件有关</w:t>
      </w:r>
      <w:r>
        <w:rPr>
          <w:rFonts w:hint="eastAsia" w:ascii="仿宋" w:hAnsi="仿宋" w:eastAsia="宋体" w:cs="仿宋"/>
          <w:color w:val="auto"/>
          <w:spacing w:val="-2"/>
          <w:sz w:val="24"/>
          <w:szCs w:val="24"/>
          <w:highlight w:val="none"/>
        </w:rPr>
        <w:t>合同履行期限</w:t>
      </w:r>
      <w:r>
        <w:rPr>
          <w:rFonts w:ascii="仿宋" w:hAnsi="仿宋" w:eastAsia="宋体" w:cs="仿宋"/>
          <w:color w:val="auto"/>
          <w:spacing w:val="-2"/>
          <w:sz w:val="24"/>
          <w:szCs w:val="24"/>
          <w:highlight w:val="none"/>
        </w:rPr>
        <w:t>、谈判有效期、</w:t>
      </w:r>
      <w:r>
        <w:rPr>
          <w:rFonts w:hint="eastAsia" w:ascii="仿宋" w:hAnsi="仿宋" w:cs="仿宋"/>
          <w:color w:val="auto"/>
          <w:spacing w:val="-2"/>
          <w:sz w:val="24"/>
          <w:szCs w:val="24"/>
          <w:highlight w:val="none"/>
          <w:lang w:eastAsia="zh-CN"/>
        </w:rPr>
        <w:t>服务（质量）要求</w:t>
      </w:r>
      <w:r>
        <w:rPr>
          <w:rFonts w:ascii="仿宋" w:hAnsi="仿宋" w:eastAsia="宋体" w:cs="仿宋"/>
          <w:color w:val="auto"/>
          <w:spacing w:val="-2"/>
          <w:sz w:val="24"/>
          <w:szCs w:val="24"/>
          <w:highlight w:val="none"/>
        </w:rPr>
        <w:t>、采购范围</w:t>
      </w:r>
      <w:r>
        <w:rPr>
          <w:rFonts w:ascii="仿宋" w:hAnsi="仿宋" w:eastAsia="宋体" w:cs="仿宋"/>
          <w:color w:val="auto"/>
          <w:spacing w:val="13"/>
          <w:sz w:val="24"/>
          <w:szCs w:val="24"/>
          <w:highlight w:val="none"/>
        </w:rPr>
        <w:t xml:space="preserve"> </w:t>
      </w:r>
      <w:r>
        <w:rPr>
          <w:rFonts w:ascii="仿宋" w:hAnsi="仿宋" w:eastAsia="宋体" w:cs="仿宋"/>
          <w:color w:val="auto"/>
          <w:spacing w:val="-3"/>
          <w:sz w:val="24"/>
          <w:szCs w:val="24"/>
          <w:highlight w:val="none"/>
        </w:rPr>
        <w:t>等实质性内容作出响应。</w:t>
      </w:r>
    </w:p>
    <w:p w14:paraId="061E8E55">
      <w:pPr>
        <w:keepNext w:val="0"/>
        <w:keepLines w:val="0"/>
        <w:pageBreakBefore w:val="0"/>
        <w:widowControl w:val="0"/>
        <w:kinsoku/>
        <w:wordWrap/>
        <w:overflowPunct/>
        <w:topLinePunct w:val="0"/>
        <w:autoSpaceDE/>
        <w:autoSpaceDN/>
        <w:bidi w:val="0"/>
        <w:adjustRightInd/>
        <w:snapToGrid/>
        <w:spacing w:line="500" w:lineRule="exact"/>
        <w:ind w:left="0" w:firstLine="472" w:firstLineChars="200"/>
        <w:jc w:val="both"/>
        <w:textAlignment w:val="auto"/>
        <w:rPr>
          <w:rFonts w:ascii="仿宋" w:hAnsi="仿宋" w:eastAsia="宋体" w:cs="仿宋"/>
          <w:color w:val="auto"/>
          <w:sz w:val="24"/>
          <w:szCs w:val="24"/>
          <w:highlight w:val="none"/>
        </w:rPr>
      </w:pPr>
      <w:r>
        <w:rPr>
          <w:rFonts w:ascii="仿宋" w:hAnsi="仿宋" w:eastAsia="宋体" w:cs="仿宋"/>
          <w:color w:val="auto"/>
          <w:spacing w:val="-2"/>
          <w:sz w:val="24"/>
          <w:szCs w:val="24"/>
          <w:highlight w:val="none"/>
        </w:rPr>
        <w:t>5.3 谈判响应文件由供应商的法定代表人或其委托代理人签字或盖单位章。委托代理人签字的，谈判响应文件应附法定代表人签署的授权委托书。谈判响应文件应尽量避免涂改、行间插字或删除。如果出现上述情况，改动之处应加盖单位章或由供应商的法</w:t>
      </w:r>
      <w:r>
        <w:rPr>
          <w:rFonts w:ascii="仿宋" w:hAnsi="仿宋" w:eastAsia="宋体" w:cs="仿宋"/>
          <w:color w:val="auto"/>
          <w:spacing w:val="-1"/>
          <w:sz w:val="24"/>
          <w:szCs w:val="24"/>
          <w:highlight w:val="none"/>
        </w:rPr>
        <w:t>定代表人或其授权的代理人签字确认。签字或盖章的具体要求见谈判须知前附表。</w:t>
      </w:r>
    </w:p>
    <w:p w14:paraId="5302CD9F">
      <w:pPr>
        <w:keepNext w:val="0"/>
        <w:keepLines w:val="0"/>
        <w:pageBreakBefore w:val="0"/>
        <w:kinsoku/>
        <w:wordWrap/>
        <w:overflowPunct/>
        <w:topLinePunct w:val="0"/>
        <w:autoSpaceDE/>
        <w:autoSpaceDN/>
        <w:bidi w:val="0"/>
        <w:spacing w:line="500" w:lineRule="exact"/>
        <w:ind w:left="0"/>
        <w:jc w:val="both"/>
        <w:textAlignment w:val="auto"/>
        <w:rPr>
          <w:color w:val="auto"/>
          <w:highlight w:val="none"/>
        </w:rPr>
      </w:pPr>
      <w:r>
        <w:rPr>
          <w:rFonts w:ascii="仿宋" w:hAnsi="仿宋" w:eastAsia="宋体" w:cs="仿宋"/>
          <w:color w:val="auto"/>
          <w:spacing w:val="-3"/>
          <w:szCs w:val="24"/>
          <w:highlight w:val="none"/>
        </w:rPr>
        <w:t>5.4</w:t>
      </w:r>
      <w:r>
        <w:rPr>
          <w:rFonts w:ascii="仿宋" w:hAnsi="仿宋" w:eastAsia="宋体" w:cs="仿宋"/>
          <w:color w:val="auto"/>
          <w:spacing w:val="-43"/>
          <w:szCs w:val="24"/>
          <w:highlight w:val="none"/>
        </w:rPr>
        <w:t xml:space="preserve"> </w:t>
      </w:r>
      <w:r>
        <w:rPr>
          <w:rFonts w:ascii="仿宋" w:hAnsi="仿宋" w:eastAsia="宋体" w:cs="仿宋"/>
          <w:color w:val="auto"/>
          <w:spacing w:val="-3"/>
          <w:szCs w:val="24"/>
          <w:highlight w:val="none"/>
        </w:rPr>
        <w:t>在本次谈判采购活动中，供应商</w:t>
      </w:r>
      <w:r>
        <w:rPr>
          <w:rFonts w:hint="eastAsia" w:ascii="仿宋" w:hAnsi="仿宋" w:cs="仿宋"/>
          <w:color w:val="auto"/>
          <w:spacing w:val="-3"/>
          <w:szCs w:val="24"/>
          <w:highlight w:val="none"/>
          <w:lang w:val="en-US" w:eastAsia="zh-CN"/>
        </w:rPr>
        <w:t>参加本次采购视为知晓以下情况</w:t>
      </w:r>
      <w:r>
        <w:rPr>
          <w:rFonts w:ascii="仿宋" w:hAnsi="仿宋" w:eastAsia="宋体" w:cs="仿宋"/>
          <w:color w:val="auto"/>
          <w:spacing w:val="-3"/>
          <w:szCs w:val="24"/>
          <w:highlight w:val="none"/>
        </w:rPr>
        <w:t>：</w:t>
      </w:r>
      <w:r>
        <w:rPr>
          <w:rFonts w:hint="eastAsia" w:eastAsia="宋体" w:cs="Times New Roman"/>
          <w:color w:val="auto"/>
          <w:highlight w:val="none"/>
          <w:lang w:val="en-US" w:eastAsia="zh-CN"/>
        </w:rPr>
        <w:t>供应商</w:t>
      </w:r>
      <w:r>
        <w:rPr>
          <w:rFonts w:eastAsia="宋体" w:cs="Times New Roman"/>
          <w:color w:val="auto"/>
          <w:highlight w:val="none"/>
        </w:rPr>
        <w:t>自</w:t>
      </w:r>
      <w:r>
        <w:rPr>
          <w:color w:val="auto"/>
          <w:highlight w:val="none"/>
        </w:rPr>
        <w:t>己承担与谈判有关的一切费用，不管谈判结果如何</w:t>
      </w:r>
      <w:r>
        <w:rPr>
          <w:rFonts w:hint="eastAsia"/>
          <w:color w:val="auto"/>
          <w:highlight w:val="none"/>
          <w:lang w:eastAsia="zh-CN"/>
        </w:rPr>
        <w:t>，</w:t>
      </w:r>
      <w:r>
        <w:rPr>
          <w:rFonts w:hint="eastAsia"/>
          <w:color w:val="auto"/>
          <w:highlight w:val="none"/>
          <w:lang w:val="en-US" w:eastAsia="zh-CN"/>
        </w:rPr>
        <w:t>采购人和采购代理</w:t>
      </w:r>
      <w:r>
        <w:rPr>
          <w:color w:val="auto"/>
          <w:highlight w:val="none"/>
        </w:rPr>
        <w:t>对这些费用概不负责。谈判小组和</w:t>
      </w:r>
      <w:r>
        <w:rPr>
          <w:rFonts w:hint="eastAsia"/>
          <w:color w:val="auto"/>
          <w:highlight w:val="none"/>
          <w:lang w:val="en-US" w:eastAsia="zh-CN"/>
        </w:rPr>
        <w:t>代理公司</w:t>
      </w:r>
      <w:r>
        <w:rPr>
          <w:color w:val="auto"/>
          <w:highlight w:val="none"/>
        </w:rPr>
        <w:t>不向供应商解释不成交的原因，不退还《响应文件》。</w:t>
      </w:r>
    </w:p>
    <w:p w14:paraId="291B2A89">
      <w:pPr>
        <w:keepNext w:val="0"/>
        <w:keepLines w:val="0"/>
        <w:pageBreakBefore w:val="0"/>
        <w:kinsoku/>
        <w:wordWrap/>
        <w:overflowPunct/>
        <w:topLinePunct w:val="0"/>
        <w:autoSpaceDE/>
        <w:autoSpaceDN/>
        <w:bidi w:val="0"/>
        <w:spacing w:line="500" w:lineRule="exact"/>
        <w:ind w:left="0"/>
        <w:jc w:val="both"/>
        <w:textAlignment w:val="auto"/>
        <w:outlineLvl w:val="2"/>
        <w:rPr>
          <w:rFonts w:ascii="Calibri" w:hAnsi="Calibri" w:eastAsia="宋体" w:cs="Times New Roman"/>
          <w:b/>
          <w:bCs/>
          <w:color w:val="auto"/>
          <w:kern w:val="2"/>
          <w:sz w:val="30"/>
          <w:szCs w:val="30"/>
          <w:highlight w:val="none"/>
          <w:lang w:val="en-US" w:eastAsia="zh-CN" w:bidi="ar-SA"/>
        </w:rPr>
      </w:pPr>
      <w:r>
        <w:rPr>
          <w:rFonts w:ascii="Calibri" w:hAnsi="Calibri" w:eastAsia="宋体" w:cs="Times New Roman"/>
          <w:b/>
          <w:bCs/>
          <w:color w:val="auto"/>
          <w:kern w:val="2"/>
          <w:sz w:val="30"/>
          <w:szCs w:val="30"/>
          <w:highlight w:val="none"/>
          <w:lang w:val="en-US" w:eastAsia="zh-CN" w:bidi="ar-SA"/>
        </w:rPr>
        <w:t>6、谈判响应文件的递交</w:t>
      </w:r>
    </w:p>
    <w:p w14:paraId="3BFA7220">
      <w:pPr>
        <w:keepNext w:val="0"/>
        <w:keepLines w:val="0"/>
        <w:pageBreakBefore w:val="0"/>
        <w:kinsoku/>
        <w:wordWrap/>
        <w:overflowPunct/>
        <w:topLinePunct w:val="0"/>
        <w:autoSpaceDE/>
        <w:autoSpaceDN/>
        <w:bidi w:val="0"/>
        <w:spacing w:line="500" w:lineRule="exact"/>
        <w:ind w:left="0" w:firstLine="465"/>
        <w:jc w:val="both"/>
        <w:textAlignment w:val="auto"/>
        <w:rPr>
          <w:rFonts w:hint="eastAsia" w:ascii="仿宋" w:hAnsi="仿宋" w:eastAsia="宋体" w:cs="仿宋"/>
          <w:color w:val="auto"/>
          <w:spacing w:val="3"/>
          <w:sz w:val="24"/>
          <w:szCs w:val="24"/>
          <w:highlight w:val="none"/>
        </w:rPr>
      </w:pPr>
      <w:r>
        <w:rPr>
          <w:rFonts w:hint="eastAsia" w:ascii="仿宋" w:hAnsi="仿宋" w:eastAsia="宋体" w:cs="仿宋"/>
          <w:color w:val="auto"/>
          <w:spacing w:val="3"/>
          <w:sz w:val="24"/>
          <w:szCs w:val="24"/>
          <w:highlight w:val="none"/>
        </w:rPr>
        <w:t>本项目</w:t>
      </w:r>
      <w:r>
        <w:rPr>
          <w:rFonts w:hint="eastAsia" w:ascii="仿宋" w:hAnsi="仿宋" w:cs="仿宋"/>
          <w:color w:val="auto"/>
          <w:spacing w:val="3"/>
          <w:sz w:val="24"/>
          <w:szCs w:val="24"/>
          <w:highlight w:val="none"/>
          <w:lang w:eastAsia="zh-CN"/>
        </w:rPr>
        <w:t>采用线下</w:t>
      </w:r>
      <w:r>
        <w:rPr>
          <w:rFonts w:hint="eastAsia" w:ascii="仿宋" w:hAnsi="仿宋" w:eastAsia="宋体" w:cs="仿宋"/>
          <w:color w:val="auto"/>
          <w:spacing w:val="3"/>
          <w:sz w:val="24"/>
          <w:szCs w:val="24"/>
          <w:highlight w:val="none"/>
        </w:rPr>
        <w:t>方式，供应商只需在</w:t>
      </w:r>
      <w:r>
        <w:rPr>
          <w:rFonts w:hint="eastAsia" w:ascii="仿宋" w:hAnsi="仿宋" w:cs="仿宋"/>
          <w:color w:val="auto"/>
          <w:spacing w:val="3"/>
          <w:sz w:val="24"/>
          <w:szCs w:val="24"/>
          <w:highlight w:val="none"/>
          <w:lang w:eastAsia="zh-CN"/>
        </w:rPr>
        <w:t>2026年  月  日</w:t>
      </w:r>
      <w:r>
        <w:rPr>
          <w:rFonts w:hint="eastAsia" w:ascii="仿宋" w:hAnsi="仿宋" w:eastAsia="宋体" w:cs="仿宋"/>
          <w:color w:val="auto"/>
          <w:spacing w:val="3"/>
          <w:sz w:val="24"/>
          <w:szCs w:val="24"/>
          <w:highlight w:val="none"/>
        </w:rPr>
        <w:t xml:space="preserve"> </w:t>
      </w:r>
      <w:r>
        <w:rPr>
          <w:rFonts w:hint="eastAsia" w:ascii="仿宋" w:hAnsi="仿宋" w:cs="仿宋"/>
          <w:color w:val="auto"/>
          <w:spacing w:val="3"/>
          <w:sz w:val="24"/>
          <w:szCs w:val="24"/>
          <w:highlight w:val="none"/>
          <w:lang w:eastAsia="zh-CN"/>
        </w:rPr>
        <w:t>15 时 00 分</w:t>
      </w:r>
      <w:r>
        <w:rPr>
          <w:rFonts w:hint="eastAsia" w:ascii="仿宋" w:hAnsi="仿宋" w:eastAsia="宋体" w:cs="仿宋"/>
          <w:color w:val="auto"/>
          <w:spacing w:val="3"/>
          <w:sz w:val="24"/>
          <w:szCs w:val="24"/>
          <w:highlight w:val="none"/>
        </w:rPr>
        <w:t>（北京时间）前，递交文件至遵义交科工程检测有限公司（遵义市新蒲新区兴遵西路8号）。</w:t>
      </w:r>
    </w:p>
    <w:p w14:paraId="14217CFF">
      <w:pPr>
        <w:keepNext w:val="0"/>
        <w:keepLines w:val="0"/>
        <w:pageBreakBefore w:val="0"/>
        <w:kinsoku/>
        <w:wordWrap/>
        <w:overflowPunct/>
        <w:topLinePunct w:val="0"/>
        <w:autoSpaceDE/>
        <w:autoSpaceDN/>
        <w:bidi w:val="0"/>
        <w:spacing w:line="500" w:lineRule="exact"/>
        <w:ind w:left="0" w:firstLine="465"/>
        <w:jc w:val="both"/>
        <w:textAlignment w:val="auto"/>
        <w:rPr>
          <w:rFonts w:hint="eastAsia" w:ascii="仿宋" w:hAnsi="仿宋" w:eastAsia="宋体" w:cs="仿宋"/>
          <w:color w:val="auto"/>
          <w:spacing w:val="3"/>
          <w:sz w:val="24"/>
          <w:szCs w:val="24"/>
          <w:highlight w:val="none"/>
        </w:rPr>
      </w:pPr>
    </w:p>
    <w:p w14:paraId="2C78169E">
      <w:pPr>
        <w:keepNext w:val="0"/>
        <w:keepLines w:val="0"/>
        <w:pageBreakBefore w:val="0"/>
        <w:kinsoku/>
        <w:wordWrap/>
        <w:overflowPunct/>
        <w:topLinePunct w:val="0"/>
        <w:autoSpaceDE/>
        <w:autoSpaceDN/>
        <w:bidi w:val="0"/>
        <w:spacing w:line="500" w:lineRule="exact"/>
        <w:ind w:left="0" w:leftChars="0" w:firstLine="0" w:firstLineChars="0"/>
        <w:jc w:val="both"/>
        <w:textAlignment w:val="auto"/>
        <w:rPr>
          <w:rFonts w:hint="default" w:ascii="仿宋" w:hAnsi="仿宋" w:eastAsia="仿宋" w:cs="仿宋"/>
          <w:color w:val="auto"/>
          <w:sz w:val="24"/>
          <w:szCs w:val="24"/>
          <w:highlight w:val="none"/>
          <w:lang w:val="en-US" w:eastAsia="zh-CN"/>
        </w:rPr>
        <w:sectPr>
          <w:pgSz w:w="11905" w:h="16839"/>
          <w:pgMar w:top="1417" w:right="1419" w:bottom="1417" w:left="1417" w:header="0" w:footer="720" w:gutter="0"/>
          <w:pgNumType w:fmt="decimal"/>
          <w:cols w:space="720" w:num="1"/>
        </w:sectPr>
      </w:pPr>
    </w:p>
    <w:p w14:paraId="5567A45B">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center"/>
        <w:textAlignment w:val="auto"/>
        <w:outlineLvl w:val="0"/>
        <w:rPr>
          <w:rFonts w:hint="eastAsia" w:ascii="宋体" w:hAnsi="宋体" w:eastAsia="宋体" w:cs="宋体"/>
          <w:b/>
          <w:bCs/>
          <w:color w:val="auto"/>
          <w:sz w:val="32"/>
          <w:szCs w:val="32"/>
          <w:highlight w:val="none"/>
          <w:lang w:val="en-US" w:eastAsia="zh-CN"/>
        </w:rPr>
      </w:pPr>
      <w:bookmarkStart w:id="4" w:name="_Toc16160"/>
      <w:r>
        <w:rPr>
          <w:rFonts w:hint="eastAsia" w:ascii="宋体" w:hAnsi="宋体" w:eastAsia="宋体" w:cs="宋体"/>
          <w:b/>
          <w:bCs/>
          <w:color w:val="auto"/>
          <w:sz w:val="32"/>
          <w:szCs w:val="32"/>
          <w:highlight w:val="none"/>
          <w:lang w:val="en-US" w:eastAsia="zh-CN"/>
        </w:rPr>
        <w:t>第三章 谈判程序及成交原则</w:t>
      </w:r>
      <w:bookmarkEnd w:id="4"/>
    </w:p>
    <w:p w14:paraId="090EE98D">
      <w:pPr>
        <w:keepNext w:val="0"/>
        <w:keepLines w:val="0"/>
        <w:pageBreakBefore w:val="0"/>
        <w:widowControl w:val="0"/>
        <w:kinsoku/>
        <w:wordWrap/>
        <w:overflowPunct/>
        <w:topLinePunct w:val="0"/>
        <w:autoSpaceDE/>
        <w:autoSpaceDN/>
        <w:bidi w:val="0"/>
        <w:adjustRightInd/>
        <w:snapToGrid/>
        <w:spacing w:line="500" w:lineRule="exact"/>
        <w:ind w:left="0" w:leftChars="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1、谈判评审委员会及监督</w:t>
      </w:r>
    </w:p>
    <w:p w14:paraId="75C0E6DC">
      <w:pPr>
        <w:keepNext w:val="0"/>
        <w:keepLines w:val="0"/>
        <w:pageBreakBefore w:val="0"/>
        <w:widowControl w:val="0"/>
        <w:kinsoku/>
        <w:wordWrap/>
        <w:overflowPunct/>
        <w:topLinePunct w:val="0"/>
        <w:autoSpaceDE/>
        <w:autoSpaceDN/>
        <w:bidi w:val="0"/>
        <w:adjustRightInd/>
        <w:snapToGrid/>
        <w:spacing w:line="500" w:lineRule="exact"/>
        <w:ind w:left="0" w:right="0" w:firstLine="49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评审委员会人数为贵州省综合评标专家库专家</w:t>
      </w:r>
      <w:r>
        <w:rPr>
          <w:rFonts w:hint="eastAsia" w:ascii="宋体" w:hAnsi="宋体" w:eastAsia="宋体" w:cs="宋体"/>
          <w:color w:val="auto"/>
          <w:spacing w:val="3"/>
          <w:sz w:val="24"/>
          <w:szCs w:val="24"/>
          <w:highlight w:val="none"/>
          <w:u w:val="single" w:color="auto"/>
        </w:rPr>
        <w:t xml:space="preserve"> 3 </w:t>
      </w:r>
      <w:r>
        <w:rPr>
          <w:rFonts w:hint="eastAsia" w:ascii="宋体" w:hAnsi="宋体" w:eastAsia="宋体" w:cs="宋体"/>
          <w:color w:val="auto"/>
          <w:spacing w:val="3"/>
          <w:sz w:val="24"/>
          <w:szCs w:val="24"/>
          <w:highlight w:val="none"/>
        </w:rPr>
        <w:t>人组成，采购人代表</w:t>
      </w:r>
      <w:r>
        <w:rPr>
          <w:rFonts w:hint="eastAsia" w:ascii="宋体" w:hAnsi="宋体" w:eastAsia="宋体" w:cs="宋体"/>
          <w:color w:val="auto"/>
          <w:spacing w:val="3"/>
          <w:sz w:val="24"/>
          <w:szCs w:val="24"/>
          <w:highlight w:val="none"/>
          <w:u w:val="single" w:color="auto"/>
        </w:rPr>
        <w:t xml:space="preserve"> 0</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人，其中技术、经济专家人数不少于成员总数的三分之二。</w:t>
      </w:r>
    </w:p>
    <w:p w14:paraId="7E4A2440">
      <w:pPr>
        <w:keepNext w:val="0"/>
        <w:keepLines w:val="0"/>
        <w:pageBreakBefore w:val="0"/>
        <w:widowControl w:val="0"/>
        <w:kinsoku/>
        <w:wordWrap/>
        <w:overflowPunct/>
        <w:topLinePunct w:val="0"/>
        <w:autoSpaceDE/>
        <w:autoSpaceDN/>
        <w:bidi w:val="0"/>
        <w:adjustRightInd/>
        <w:snapToGrid/>
        <w:spacing w:line="500" w:lineRule="exact"/>
        <w:ind w:left="0" w:right="0"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1.2</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监督：</w:t>
      </w:r>
      <w:r>
        <w:rPr>
          <w:rFonts w:hint="eastAsia" w:ascii="宋体" w:hAnsi="宋体" w:cs="宋体"/>
          <w:color w:val="auto"/>
          <w:highlight w:val="none"/>
          <w:lang w:val="en-US" w:eastAsia="zh-CN"/>
        </w:rPr>
        <w:t>贵州遵义路桥建设集团有限公司</w:t>
      </w:r>
    </w:p>
    <w:p w14:paraId="430806A9">
      <w:pPr>
        <w:keepNext w:val="0"/>
        <w:keepLines w:val="0"/>
        <w:pageBreakBefore w:val="0"/>
        <w:widowControl w:val="0"/>
        <w:kinsoku/>
        <w:wordWrap/>
        <w:overflowPunct/>
        <w:topLinePunct w:val="0"/>
        <w:autoSpaceDE/>
        <w:autoSpaceDN/>
        <w:bidi w:val="0"/>
        <w:adjustRightInd/>
        <w:snapToGrid/>
        <w:spacing w:line="500" w:lineRule="exact"/>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2、谈判对象和地点：</w:t>
      </w:r>
    </w:p>
    <w:p w14:paraId="3088405E">
      <w:pPr>
        <w:keepNext w:val="0"/>
        <w:keepLines w:val="0"/>
        <w:pageBreakBefore w:val="0"/>
        <w:widowControl w:val="0"/>
        <w:kinsoku/>
        <w:wordWrap/>
        <w:overflowPunct/>
        <w:topLinePunct w:val="0"/>
        <w:autoSpaceDE/>
        <w:autoSpaceDN/>
        <w:bidi w:val="0"/>
        <w:adjustRightInd/>
        <w:snapToGrid/>
        <w:spacing w:line="500" w:lineRule="exact"/>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3"/>
          <w:sz w:val="24"/>
          <w:szCs w:val="24"/>
          <w:highlight w:val="none"/>
        </w:rPr>
        <w:t>谈判对象：按谈判公告要求报名的供应商，且供应商代表必须是企业法定代</w:t>
      </w:r>
      <w:r>
        <w:rPr>
          <w:rFonts w:hint="eastAsia" w:ascii="宋体" w:hAnsi="宋体" w:eastAsia="宋体" w:cs="宋体"/>
          <w:color w:val="auto"/>
          <w:spacing w:val="-2"/>
          <w:sz w:val="24"/>
          <w:szCs w:val="24"/>
          <w:highlight w:val="none"/>
        </w:rPr>
        <w:t>表人或委托代理人。</w:t>
      </w:r>
    </w:p>
    <w:p w14:paraId="0E6E6BBB">
      <w:pPr>
        <w:keepNext w:val="0"/>
        <w:keepLines w:val="0"/>
        <w:pageBreakBefore w:val="0"/>
        <w:widowControl w:val="0"/>
        <w:kinsoku/>
        <w:wordWrap/>
        <w:overflowPunct/>
        <w:topLinePunct w:val="0"/>
        <w:autoSpaceDE/>
        <w:autoSpaceDN/>
        <w:bidi w:val="0"/>
        <w:adjustRightInd/>
        <w:snapToGrid/>
        <w:spacing w:line="500" w:lineRule="exact"/>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2.2</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3"/>
          <w:sz w:val="24"/>
          <w:szCs w:val="24"/>
          <w:highlight w:val="none"/>
        </w:rPr>
        <w:t>报价时间及地点：</w:t>
      </w:r>
    </w:p>
    <w:p w14:paraId="04A7C36E">
      <w:pPr>
        <w:keepNext w:val="0"/>
        <w:keepLines w:val="0"/>
        <w:pageBreakBefore w:val="0"/>
        <w:widowControl w:val="0"/>
        <w:kinsoku/>
        <w:wordWrap/>
        <w:overflowPunct/>
        <w:topLinePunct w:val="0"/>
        <w:autoSpaceDE/>
        <w:autoSpaceDN/>
        <w:bidi w:val="0"/>
        <w:adjustRightInd/>
        <w:snapToGrid/>
        <w:spacing w:line="500" w:lineRule="exact"/>
        <w:ind w:left="0" w:right="0" w:firstLine="436" w:firstLineChars="200"/>
        <w:jc w:val="both"/>
        <w:textAlignment w:val="auto"/>
        <w:rPr>
          <w:rFonts w:hint="eastAsia" w:ascii="宋体" w:hAnsi="宋体" w:eastAsia="宋体" w:cs="宋体"/>
          <w:b/>
          <w:bCs/>
          <w:color w:val="auto"/>
          <w:spacing w:val="-11"/>
          <w:sz w:val="24"/>
          <w:szCs w:val="24"/>
          <w:highlight w:val="none"/>
          <w:u w:val="single"/>
          <w:lang w:eastAsia="zh-CN"/>
        </w:rPr>
      </w:pPr>
      <w:r>
        <w:rPr>
          <w:rFonts w:hint="eastAsia" w:ascii="宋体" w:hAnsi="宋体" w:eastAsia="宋体" w:cs="宋体"/>
          <w:color w:val="auto"/>
          <w:spacing w:val="-11"/>
          <w:sz w:val="24"/>
          <w:szCs w:val="24"/>
          <w:highlight w:val="none"/>
        </w:rPr>
        <w:t>谈判时间：</w:t>
      </w:r>
      <w:r>
        <w:rPr>
          <w:rFonts w:hint="eastAsia" w:ascii="宋体" w:hAnsi="宋体" w:cs="宋体"/>
          <w:b/>
          <w:bCs/>
          <w:color w:val="auto"/>
          <w:spacing w:val="-11"/>
          <w:sz w:val="24"/>
          <w:szCs w:val="24"/>
          <w:highlight w:val="none"/>
          <w:u w:val="single"/>
          <w:lang w:eastAsia="zh-CN"/>
        </w:rPr>
        <w:t>2026年  月  日</w:t>
      </w:r>
      <w:r>
        <w:rPr>
          <w:rFonts w:hint="eastAsia" w:ascii="宋体" w:hAnsi="宋体" w:eastAsia="宋体" w:cs="宋体"/>
          <w:b/>
          <w:bCs/>
          <w:color w:val="auto"/>
          <w:spacing w:val="-11"/>
          <w:sz w:val="24"/>
          <w:szCs w:val="24"/>
          <w:highlight w:val="none"/>
          <w:u w:val="single"/>
        </w:rPr>
        <w:t xml:space="preserve"> </w:t>
      </w:r>
      <w:r>
        <w:rPr>
          <w:rFonts w:hint="eastAsia" w:ascii="宋体" w:hAnsi="宋体" w:cs="宋体"/>
          <w:b/>
          <w:bCs/>
          <w:color w:val="auto"/>
          <w:spacing w:val="-11"/>
          <w:sz w:val="24"/>
          <w:szCs w:val="24"/>
          <w:highlight w:val="none"/>
          <w:u w:val="single"/>
          <w:lang w:val="en-US" w:eastAsia="zh-CN"/>
        </w:rPr>
        <w:t xml:space="preserve"> </w:t>
      </w:r>
      <w:r>
        <w:rPr>
          <w:rFonts w:hint="eastAsia" w:ascii="宋体" w:hAnsi="宋体" w:cs="宋体"/>
          <w:b/>
          <w:bCs/>
          <w:color w:val="auto"/>
          <w:spacing w:val="-11"/>
          <w:sz w:val="24"/>
          <w:szCs w:val="24"/>
          <w:highlight w:val="none"/>
          <w:u w:val="single"/>
          <w:lang w:eastAsia="zh-CN"/>
        </w:rPr>
        <w:t xml:space="preserve"> 时 00 分</w:t>
      </w:r>
    </w:p>
    <w:p w14:paraId="6E19C233">
      <w:pPr>
        <w:keepNext w:val="0"/>
        <w:keepLines w:val="0"/>
        <w:pageBreakBefore w:val="0"/>
        <w:widowControl w:val="0"/>
        <w:kinsoku/>
        <w:wordWrap/>
        <w:overflowPunct/>
        <w:topLinePunct w:val="0"/>
        <w:autoSpaceDE/>
        <w:autoSpaceDN/>
        <w:bidi w:val="0"/>
        <w:adjustRightInd/>
        <w:snapToGrid/>
        <w:spacing w:line="500" w:lineRule="exact"/>
        <w:ind w:left="0" w:right="0" w:firstLine="49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本项目</w:t>
      </w:r>
      <w:r>
        <w:rPr>
          <w:rFonts w:hint="eastAsia" w:ascii="宋体" w:hAnsi="宋体" w:cs="宋体"/>
          <w:color w:val="auto"/>
          <w:spacing w:val="3"/>
          <w:sz w:val="24"/>
          <w:szCs w:val="24"/>
          <w:highlight w:val="none"/>
          <w:lang w:eastAsia="zh-CN"/>
        </w:rPr>
        <w:t>采用线下</w:t>
      </w:r>
      <w:r>
        <w:rPr>
          <w:rFonts w:hint="eastAsia" w:ascii="宋体" w:hAnsi="宋体" w:eastAsia="宋体" w:cs="宋体"/>
          <w:color w:val="auto"/>
          <w:spacing w:val="3"/>
          <w:sz w:val="24"/>
          <w:szCs w:val="24"/>
          <w:highlight w:val="none"/>
        </w:rPr>
        <w:t>方式，供应商只需在</w:t>
      </w:r>
      <w:r>
        <w:rPr>
          <w:rFonts w:hint="eastAsia" w:ascii="宋体" w:hAnsi="宋体" w:cs="宋体"/>
          <w:color w:val="auto"/>
          <w:spacing w:val="3"/>
          <w:sz w:val="24"/>
          <w:szCs w:val="24"/>
          <w:highlight w:val="none"/>
          <w:lang w:eastAsia="zh-CN"/>
        </w:rPr>
        <w:t xml:space="preserve">2026年  月  日 </w:t>
      </w:r>
      <w:r>
        <w:rPr>
          <w:rFonts w:hint="eastAsia" w:ascii="宋体" w:hAnsi="宋体" w:cs="宋体"/>
          <w:color w:val="auto"/>
          <w:spacing w:val="3"/>
          <w:sz w:val="24"/>
          <w:szCs w:val="24"/>
          <w:highlight w:val="none"/>
          <w:lang w:val="en-US" w:eastAsia="zh-CN"/>
        </w:rPr>
        <w:t xml:space="preserve"> </w:t>
      </w:r>
      <w:r>
        <w:rPr>
          <w:rFonts w:hint="eastAsia" w:ascii="宋体" w:hAnsi="宋体" w:cs="宋体"/>
          <w:color w:val="auto"/>
          <w:spacing w:val="3"/>
          <w:sz w:val="24"/>
          <w:szCs w:val="24"/>
          <w:highlight w:val="none"/>
          <w:lang w:eastAsia="zh-CN"/>
        </w:rPr>
        <w:t xml:space="preserve"> 时 00 分</w:t>
      </w:r>
      <w:r>
        <w:rPr>
          <w:rFonts w:hint="eastAsia" w:ascii="宋体" w:hAnsi="宋体" w:eastAsia="宋体" w:cs="宋体"/>
          <w:color w:val="auto"/>
          <w:spacing w:val="3"/>
          <w:sz w:val="24"/>
          <w:szCs w:val="24"/>
          <w:highlight w:val="none"/>
        </w:rPr>
        <w:t>（北京时间）前，递交文件至遵义交科工程检测有限公司（遵义市新蒲新区兴遵西路8号）</w:t>
      </w:r>
      <w:r>
        <w:rPr>
          <w:rFonts w:hint="eastAsia" w:ascii="宋体" w:hAnsi="宋体" w:eastAsia="宋体" w:cs="宋体"/>
          <w:color w:val="auto"/>
          <w:spacing w:val="-2"/>
          <w:sz w:val="24"/>
          <w:szCs w:val="24"/>
          <w:highlight w:val="none"/>
        </w:rPr>
        <w:t>。</w:t>
      </w:r>
    </w:p>
    <w:p w14:paraId="3A1B690D">
      <w:pPr>
        <w:keepNext w:val="0"/>
        <w:keepLines w:val="0"/>
        <w:pageBreakBefore w:val="0"/>
        <w:widowControl w:val="0"/>
        <w:kinsoku/>
        <w:wordWrap/>
        <w:overflowPunct/>
        <w:topLinePunct w:val="0"/>
        <w:autoSpaceDE/>
        <w:autoSpaceDN/>
        <w:bidi w:val="0"/>
        <w:adjustRightInd/>
        <w:snapToGrid/>
        <w:spacing w:line="500" w:lineRule="exact"/>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3、谈判程序：</w:t>
      </w:r>
    </w:p>
    <w:p w14:paraId="4192E05C">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会议准备：采购人或代理机构工作人员于投标截止时间前30分钟到开标室组织采购人、供应商等相关人员签到。并将开评标环节所需表格文档资料填写、准备齐全。供应商签到并递交响应文件后在开标室等候，工作人员按照提交响应文件的先后顺序安排参加谈判。</w:t>
      </w:r>
    </w:p>
    <w:p w14:paraId="7AB0A8C5">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（2）宣读纪律：开标时间到，采购人或代理机构工作人员宣布开标会开始，并宣读开标会会场纪律和注意事项。</w:t>
      </w:r>
    </w:p>
    <w:p w14:paraId="549CE508">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供应商代表身份验证：核验参加开标会议的供应商代表身份：</w:t>
      </w:r>
    </w:p>
    <w:p w14:paraId="70565ECF">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①供应商的法定代表人参加开标会议的：应出示本人身份证（原件及复印件）、法定代表人身份证明原件、营业执照副本复印件加盖单位公章。</w:t>
      </w:r>
    </w:p>
    <w:p w14:paraId="5FD03E4A">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委托代理人参加开标会议的：应出示授权委托书原件、本人身份证（原件及复印件）、营业执照副本复印件加盖单位公章；以确认其身份合法有效。（提供上述资料以便现场核验。授权委托书或法定代表人身份证明以及复印件须加盖单位公章）未按上述要求提供身份验证资料的，视为自动放弃投标资格，其递交的响应文件按无效标处理。</w:t>
      </w:r>
    </w:p>
    <w:p w14:paraId="145F97F5">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（3）开标记录：采购人或代理机构工作人员开标情况进行记录，现场开标情况记录表由采购人代表、监督人员和供应商代表签字确认。若供应商代表对开标唱标有异议的，可举手示意，待核验身份后提出异议。 </w:t>
      </w:r>
    </w:p>
    <w:p w14:paraId="6819150E">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（4）评审流程：评标委员会签到，确认无需回避后，推选一名评标组长，由评标组长按照以下流程组织评标。</w:t>
      </w:r>
    </w:p>
    <w:p w14:paraId="12CA9D48">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（5）初步审查：谈判小组严格依据响应文件所提供的资料，对照《</w:t>
      </w:r>
      <w:r>
        <w:rPr>
          <w:rFonts w:hint="eastAsia" w:ascii="宋体" w:hAnsi="宋体" w:cs="宋体"/>
          <w:color w:val="auto"/>
          <w:sz w:val="24"/>
          <w:szCs w:val="24"/>
          <w:highlight w:val="none"/>
          <w:lang w:eastAsia="zh-CN"/>
        </w:rPr>
        <w:t>评标办法前附表</w:t>
      </w:r>
      <w:r>
        <w:rPr>
          <w:rFonts w:hint="eastAsia" w:ascii="宋体" w:hAnsi="宋体" w:eastAsia="宋体" w:cs="宋体"/>
          <w:color w:val="auto"/>
          <w:sz w:val="24"/>
          <w:szCs w:val="24"/>
          <w:highlight w:val="none"/>
        </w:rPr>
        <w:t>》所列内容对供应商进行资格性审查及符合性审查，审查通过的供应商进入谈判环节。未通过初步审查的响应文件不参与最后报价。</w:t>
      </w:r>
    </w:p>
    <w:p w14:paraId="56D8E292">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（6）通过资格审查、符合性审查的供应商进行第二轮报价（最终报价）。</w:t>
      </w:r>
    </w:p>
    <w:p w14:paraId="1502C415">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注：报价时间为</w:t>
      </w:r>
      <w:r>
        <w:rPr>
          <w:rFonts w:hint="eastAsia" w:ascii="宋体" w:hAnsi="宋体" w:cs="宋体"/>
          <w:color w:val="auto"/>
          <w:sz w:val="24"/>
          <w:szCs w:val="24"/>
          <w:highlight w:val="none"/>
          <w:lang w:val="en-US" w:eastAsia="zh-CN"/>
        </w:rPr>
        <w:t>30分钟</w:t>
      </w:r>
      <w:r>
        <w:rPr>
          <w:rFonts w:hint="eastAsia" w:ascii="宋体" w:hAnsi="宋体" w:eastAsia="宋体" w:cs="宋体"/>
          <w:color w:val="auto"/>
          <w:sz w:val="24"/>
          <w:szCs w:val="24"/>
          <w:highlight w:val="none"/>
        </w:rPr>
        <w:t>，供应商需在</w:t>
      </w:r>
      <w:r>
        <w:rPr>
          <w:rFonts w:hint="eastAsia" w:ascii="宋体" w:hAnsi="宋体" w:cs="宋体"/>
          <w:color w:val="auto"/>
          <w:sz w:val="24"/>
          <w:szCs w:val="24"/>
          <w:highlight w:val="none"/>
          <w:lang w:val="en-US" w:eastAsia="zh-CN"/>
        </w:rPr>
        <w:t>30分钟</w:t>
      </w:r>
      <w:r>
        <w:rPr>
          <w:rFonts w:hint="eastAsia" w:ascii="宋体" w:hAnsi="宋体" w:eastAsia="宋体" w:cs="宋体"/>
          <w:color w:val="auto"/>
          <w:sz w:val="24"/>
          <w:szCs w:val="24"/>
          <w:highlight w:val="none"/>
        </w:rPr>
        <w:t>内完成二次报价（最终），</w:t>
      </w:r>
      <w:r>
        <w:rPr>
          <w:rFonts w:hint="eastAsia" w:ascii="宋体" w:hAnsi="宋体" w:eastAsia="宋体" w:cs="宋体"/>
          <w:b/>
          <w:bCs/>
          <w:color w:val="auto"/>
          <w:sz w:val="24"/>
          <w:highlight w:val="none"/>
          <w:lang w:val="en-US" w:eastAsia="zh-CN"/>
        </w:rPr>
        <w:t>未参与二次报价或未在规定时间</w:t>
      </w:r>
      <w:r>
        <w:rPr>
          <w:rFonts w:ascii="仿宋" w:hAnsi="仿宋" w:eastAsia="宋体" w:cs="仿宋"/>
          <w:b/>
          <w:bCs/>
          <w:color w:val="auto"/>
          <w:spacing w:val="-6"/>
          <w:sz w:val="24"/>
          <w:szCs w:val="24"/>
          <w:highlight w:val="none"/>
        </w:rPr>
        <w:t>完成二次</w:t>
      </w:r>
      <w:r>
        <w:rPr>
          <w:rFonts w:ascii="仿宋" w:hAnsi="仿宋" w:eastAsia="宋体" w:cs="仿宋"/>
          <w:b/>
          <w:bCs/>
          <w:color w:val="auto"/>
          <w:spacing w:val="-3"/>
          <w:sz w:val="24"/>
          <w:szCs w:val="24"/>
          <w:highlight w:val="none"/>
        </w:rPr>
        <w:t>报价（最终）的</w:t>
      </w:r>
      <w:r>
        <w:rPr>
          <w:rFonts w:hint="eastAsia" w:ascii="仿宋" w:hAnsi="仿宋" w:cs="仿宋"/>
          <w:b/>
          <w:bCs/>
          <w:color w:val="auto"/>
          <w:spacing w:val="-3"/>
          <w:sz w:val="24"/>
          <w:szCs w:val="24"/>
          <w:highlight w:val="none"/>
          <w:lang w:val="en-US" w:eastAsia="zh-CN"/>
        </w:rPr>
        <w:t>按无效标处理，有效标不足3家的作流标处理</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w:t>
      </w:r>
    </w:p>
    <w:p w14:paraId="1FEBA68E">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（7）由谈判专家组对供应商所递交的</w:t>
      </w:r>
      <w:r>
        <w:rPr>
          <w:rFonts w:hint="eastAsia" w:ascii="宋体" w:hAnsi="宋体" w:cs="宋体"/>
          <w:color w:val="auto"/>
          <w:sz w:val="24"/>
          <w:szCs w:val="24"/>
          <w:highlight w:val="none"/>
          <w:lang w:eastAsia="zh-CN"/>
        </w:rPr>
        <w:t>响应文件及最终报价进行评审和排序</w:t>
      </w:r>
      <w:r>
        <w:rPr>
          <w:rFonts w:hint="eastAsia" w:ascii="宋体" w:hAnsi="宋体" w:eastAsia="宋体" w:cs="宋体"/>
          <w:color w:val="auto"/>
          <w:sz w:val="24"/>
          <w:szCs w:val="24"/>
          <w:highlight w:val="none"/>
        </w:rPr>
        <w:t>并汇总评审结果，评标委员会成员须在评标报告上签字确认。</w:t>
      </w:r>
    </w:p>
    <w:p w14:paraId="19746A0D">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（8）谈判结束：谈判小组出具评审报告并复核无误后，谈判工作结束。待代理机构工作人员收理好响应文件资料专家方可离开谈判区。谈判过程中谈判专家不得擅自离开谈判室或进入其他开评标室。</w:t>
      </w:r>
    </w:p>
    <w:p w14:paraId="4AC60773">
      <w:pPr>
        <w:keepNext w:val="0"/>
        <w:keepLines w:val="0"/>
        <w:pageBreakBefore w:val="0"/>
        <w:widowControl w:val="0"/>
        <w:kinsoku/>
        <w:wordWrap/>
        <w:overflowPunct/>
        <w:topLinePunct w:val="0"/>
        <w:autoSpaceDE/>
        <w:autoSpaceDN/>
        <w:bidi w:val="0"/>
        <w:adjustRightInd/>
        <w:snapToGrid/>
        <w:spacing w:before="181" w:line="360" w:lineRule="auto"/>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6"/>
          <w:sz w:val="24"/>
          <w:szCs w:val="24"/>
          <w:highlight w:val="none"/>
        </w:rPr>
        <w:t>资格审查</w:t>
      </w:r>
    </w:p>
    <w:tbl>
      <w:tblPr>
        <w:tblStyle w:val="11"/>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8"/>
        <w:gridCol w:w="2233"/>
        <w:gridCol w:w="5927"/>
      </w:tblGrid>
      <w:tr w14:paraId="30C1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81" w:type="dxa"/>
            <w:gridSpan w:val="2"/>
            <w:vAlign w:val="top"/>
          </w:tcPr>
          <w:p w14:paraId="0FD1808E">
            <w:pPr>
              <w:pStyle w:val="10"/>
              <w:spacing w:before="44" w:line="360" w:lineRule="auto"/>
              <w:ind w:left="80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5"/>
                <w:sz w:val="24"/>
                <w:szCs w:val="24"/>
                <w:highlight w:val="none"/>
              </w:rPr>
              <w:t>评审因素</w:t>
            </w:r>
          </w:p>
        </w:tc>
        <w:tc>
          <w:tcPr>
            <w:tcW w:w="5927" w:type="dxa"/>
            <w:vAlign w:val="top"/>
          </w:tcPr>
          <w:p w14:paraId="55F1C798">
            <w:pPr>
              <w:pStyle w:val="10"/>
              <w:spacing w:before="44" w:line="360" w:lineRule="auto"/>
              <w:ind w:left="2617"/>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5"/>
                <w:sz w:val="24"/>
                <w:szCs w:val="24"/>
                <w:highlight w:val="none"/>
              </w:rPr>
              <w:t>评审标准</w:t>
            </w:r>
          </w:p>
        </w:tc>
      </w:tr>
      <w:tr w14:paraId="4227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7" w:hRule="atLeast"/>
          <w:jc w:val="center"/>
        </w:trPr>
        <w:tc>
          <w:tcPr>
            <w:tcW w:w="548" w:type="dxa"/>
            <w:vMerge w:val="restart"/>
            <w:vAlign w:val="center"/>
          </w:tcPr>
          <w:p w14:paraId="63E0A580">
            <w:pPr>
              <w:pStyle w:val="10"/>
              <w:spacing w:before="78"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0"/>
                <w:sz w:val="24"/>
                <w:szCs w:val="24"/>
                <w:highlight w:val="none"/>
              </w:rPr>
              <w:t>资格审查</w:t>
            </w:r>
          </w:p>
        </w:tc>
        <w:tc>
          <w:tcPr>
            <w:tcW w:w="2233" w:type="dxa"/>
            <w:vAlign w:val="top"/>
          </w:tcPr>
          <w:p w14:paraId="59829B23">
            <w:pPr>
              <w:pStyle w:val="10"/>
              <w:spacing w:before="245" w:line="360" w:lineRule="auto"/>
              <w:ind w:left="0" w:leftChars="0" w:right="65"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具备独立承担民事责任的能力</w:t>
            </w:r>
          </w:p>
        </w:tc>
        <w:tc>
          <w:tcPr>
            <w:tcW w:w="5927" w:type="dxa"/>
            <w:vAlign w:val="top"/>
          </w:tcPr>
          <w:p w14:paraId="7A3E4A4E">
            <w:pPr>
              <w:pStyle w:val="10"/>
              <w:spacing w:before="38" w:line="360" w:lineRule="auto"/>
              <w:ind w:left="60" w:right="100" w:firstLine="1"/>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pacing w:val="-3"/>
                <w:sz w:val="24"/>
                <w:szCs w:val="24"/>
                <w:highlight w:val="none"/>
              </w:rPr>
              <w:t>提供法人或其他组织的营业执照（或事业单位法人证书）复印件加盖供应商公章</w:t>
            </w:r>
            <w:r>
              <w:rPr>
                <w:rFonts w:hint="eastAsia" w:ascii="宋体" w:hAnsi="宋体" w:eastAsia="宋体" w:cs="宋体"/>
                <w:b w:val="0"/>
                <w:bCs w:val="0"/>
                <w:color w:val="auto"/>
                <w:spacing w:val="-3"/>
                <w:sz w:val="24"/>
                <w:szCs w:val="24"/>
                <w:highlight w:val="none"/>
                <w:lang w:eastAsia="zh-CN"/>
              </w:rPr>
              <w:t>；</w:t>
            </w:r>
          </w:p>
        </w:tc>
      </w:tr>
      <w:tr w14:paraId="16B7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13EC551C">
            <w:pPr>
              <w:spacing w:line="360" w:lineRule="auto"/>
              <w:rPr>
                <w:rFonts w:hint="eastAsia" w:ascii="宋体" w:hAnsi="宋体" w:eastAsia="宋体" w:cs="宋体"/>
                <w:b w:val="0"/>
                <w:bCs w:val="0"/>
                <w:color w:val="auto"/>
                <w:sz w:val="24"/>
                <w:szCs w:val="24"/>
                <w:highlight w:val="none"/>
              </w:rPr>
            </w:pPr>
          </w:p>
        </w:tc>
        <w:tc>
          <w:tcPr>
            <w:tcW w:w="2233" w:type="dxa"/>
            <w:vAlign w:val="top"/>
          </w:tcPr>
          <w:p w14:paraId="6E96EE3E">
            <w:pPr>
              <w:pStyle w:val="10"/>
              <w:spacing w:before="130" w:line="360" w:lineRule="auto"/>
              <w:ind w:left="0" w:leftChars="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具有履行合同所必需的设备和专业技术能力</w:t>
            </w:r>
          </w:p>
        </w:tc>
        <w:tc>
          <w:tcPr>
            <w:tcW w:w="5927" w:type="dxa"/>
            <w:vAlign w:val="top"/>
          </w:tcPr>
          <w:p w14:paraId="7F99C804">
            <w:pPr>
              <w:pStyle w:val="10"/>
              <w:spacing w:before="132" w:line="360" w:lineRule="auto"/>
              <w:ind w:left="60" w:right="100" w:firstLine="4"/>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pacing w:val="-3"/>
                <w:sz w:val="24"/>
                <w:szCs w:val="24"/>
                <w:highlight w:val="none"/>
              </w:rPr>
              <w:t>需附投标供应商履约能力承诺书，(承诺书格式自拟)</w:t>
            </w:r>
            <w:r>
              <w:rPr>
                <w:rFonts w:hint="eastAsia" w:ascii="宋体" w:hAnsi="宋体" w:eastAsia="宋体" w:cs="宋体"/>
                <w:b w:val="0"/>
                <w:bCs w:val="0"/>
                <w:color w:val="auto"/>
                <w:spacing w:val="-3"/>
                <w:sz w:val="24"/>
                <w:szCs w:val="24"/>
                <w:highlight w:val="none"/>
                <w:lang w:eastAsia="zh-CN"/>
              </w:rPr>
              <w:t>；</w:t>
            </w:r>
          </w:p>
        </w:tc>
      </w:tr>
      <w:tr w14:paraId="2A9E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10BE8886">
            <w:pPr>
              <w:spacing w:line="360" w:lineRule="auto"/>
              <w:rPr>
                <w:rFonts w:hint="eastAsia" w:ascii="宋体" w:hAnsi="宋体" w:eastAsia="宋体" w:cs="宋体"/>
                <w:b w:val="0"/>
                <w:bCs w:val="0"/>
                <w:color w:val="auto"/>
                <w:sz w:val="24"/>
                <w:szCs w:val="24"/>
                <w:highlight w:val="none"/>
              </w:rPr>
            </w:pPr>
          </w:p>
        </w:tc>
        <w:tc>
          <w:tcPr>
            <w:tcW w:w="2233" w:type="dxa"/>
            <w:vAlign w:val="top"/>
          </w:tcPr>
          <w:p w14:paraId="6625F568">
            <w:pPr>
              <w:pStyle w:val="10"/>
              <w:spacing w:before="39" w:line="360" w:lineRule="auto"/>
              <w:ind w:left="0" w:leftChars="0" w:right="65"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依法缴纳税收和社会保障资金的相关材料</w:t>
            </w:r>
          </w:p>
        </w:tc>
        <w:tc>
          <w:tcPr>
            <w:tcW w:w="5927" w:type="dxa"/>
            <w:vAlign w:val="top"/>
          </w:tcPr>
          <w:p w14:paraId="0C68CFC5">
            <w:pPr>
              <w:pStyle w:val="10"/>
              <w:spacing w:before="39" w:line="360" w:lineRule="auto"/>
              <w:ind w:left="0" w:leftChars="0" w:right="48"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提供2026年任意一个月的纳税证明和社保缴纳证明</w:t>
            </w:r>
            <w:r>
              <w:rPr>
                <w:rFonts w:hint="eastAsia" w:ascii="宋体" w:hAnsi="宋体" w:eastAsia="宋体" w:cs="宋体"/>
                <w:b w:val="0"/>
                <w:bCs w:val="0"/>
                <w:color w:val="auto"/>
                <w:sz w:val="24"/>
                <w:szCs w:val="24"/>
                <w:highlight w:val="none"/>
              </w:rPr>
              <w:t>；或具有依法缴纳税收和社会保障资金的良好记录的承诺函</w:t>
            </w:r>
          </w:p>
        </w:tc>
      </w:tr>
      <w:tr w14:paraId="61DF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72897A7B">
            <w:pPr>
              <w:spacing w:line="360" w:lineRule="auto"/>
              <w:rPr>
                <w:rFonts w:ascii="Arial"/>
                <w:color w:val="auto"/>
                <w:sz w:val="24"/>
                <w:szCs w:val="24"/>
                <w:highlight w:val="none"/>
              </w:rPr>
            </w:pPr>
          </w:p>
        </w:tc>
        <w:tc>
          <w:tcPr>
            <w:tcW w:w="2233" w:type="dxa"/>
            <w:vAlign w:val="top"/>
          </w:tcPr>
          <w:p w14:paraId="57D5954C">
            <w:pPr>
              <w:pStyle w:val="10"/>
              <w:spacing w:before="78" w:line="360" w:lineRule="auto"/>
              <w:ind w:left="0" w:leftChars="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rPr>
              <w:t>法律、行政法规规定的其他条件</w:t>
            </w:r>
          </w:p>
        </w:tc>
        <w:tc>
          <w:tcPr>
            <w:tcW w:w="5927" w:type="dxa"/>
            <w:vAlign w:val="top"/>
          </w:tcPr>
          <w:p w14:paraId="76E2D4F3">
            <w:pPr>
              <w:pStyle w:val="10"/>
              <w:spacing w:before="143" w:line="360" w:lineRule="auto"/>
              <w:ind w:left="60" w:firstLine="4"/>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提供网页截图并加盖投标单位公章，截图时间为公告发布之日至投标截止时间）；</w:t>
            </w:r>
          </w:p>
        </w:tc>
      </w:tr>
      <w:tr w14:paraId="6003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4F1F4577">
            <w:pPr>
              <w:spacing w:line="360" w:lineRule="auto"/>
              <w:rPr>
                <w:rFonts w:ascii="Arial"/>
                <w:color w:val="auto"/>
                <w:sz w:val="24"/>
                <w:szCs w:val="24"/>
                <w:highlight w:val="none"/>
              </w:rPr>
            </w:pPr>
          </w:p>
        </w:tc>
        <w:tc>
          <w:tcPr>
            <w:tcW w:w="2233" w:type="dxa"/>
            <w:vAlign w:val="top"/>
          </w:tcPr>
          <w:p w14:paraId="3C0A82C8">
            <w:pPr>
              <w:pStyle w:val="10"/>
              <w:spacing w:before="38" w:line="360" w:lineRule="auto"/>
              <w:ind w:left="0" w:leftChars="0" w:right="65" w:firstLine="0" w:firstLineChars="0"/>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z w:val="24"/>
                <w:szCs w:val="24"/>
                <w:highlight w:val="none"/>
                <w:lang w:val="en-US" w:eastAsia="zh-CN"/>
              </w:rPr>
              <w:t>具有良好的商业信誉和健全的财务会计制度</w:t>
            </w:r>
          </w:p>
        </w:tc>
        <w:tc>
          <w:tcPr>
            <w:tcW w:w="5927" w:type="dxa"/>
            <w:vAlign w:val="top"/>
          </w:tcPr>
          <w:p w14:paraId="206E7146">
            <w:pPr>
              <w:pStyle w:val="10"/>
              <w:spacing w:before="38" w:line="360" w:lineRule="auto"/>
              <w:ind w:left="61" w:right="45" w:firstLine="1"/>
              <w:rPr>
                <w:rFonts w:hint="default"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提供2024或2025年度经第三方审计的财务报告或基本开户银行出具的资信证明或具有良好的商业信誉和健全的财务会计制度的承诺函(格式自拟，加盖供应商单位公章）；</w:t>
            </w:r>
          </w:p>
        </w:tc>
      </w:tr>
      <w:tr w14:paraId="3B97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316816CB">
            <w:pPr>
              <w:spacing w:line="360" w:lineRule="auto"/>
              <w:rPr>
                <w:rFonts w:ascii="Arial"/>
                <w:color w:val="auto"/>
                <w:sz w:val="24"/>
                <w:szCs w:val="24"/>
                <w:highlight w:val="none"/>
              </w:rPr>
            </w:pPr>
          </w:p>
        </w:tc>
        <w:tc>
          <w:tcPr>
            <w:tcW w:w="2233" w:type="dxa"/>
            <w:vAlign w:val="top"/>
          </w:tcPr>
          <w:p w14:paraId="1E165F50">
            <w:pPr>
              <w:pStyle w:val="10"/>
              <w:spacing w:before="38" w:line="360" w:lineRule="auto"/>
              <w:ind w:left="0" w:leftChars="0" w:right="65" w:firstLine="0" w:firstLineChars="0"/>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z w:val="24"/>
                <w:szCs w:val="24"/>
                <w:highlight w:val="none"/>
                <w:lang w:val="en-US" w:eastAsia="zh-CN"/>
              </w:rPr>
              <w:t>参加本次采购活动前三年内，在经营活动中没有违法违规记录</w:t>
            </w:r>
          </w:p>
        </w:tc>
        <w:tc>
          <w:tcPr>
            <w:tcW w:w="5927" w:type="dxa"/>
            <w:vAlign w:val="top"/>
          </w:tcPr>
          <w:p w14:paraId="318B9082">
            <w:pPr>
              <w:pStyle w:val="10"/>
              <w:spacing w:before="38" w:line="360" w:lineRule="auto"/>
              <w:ind w:left="61" w:right="45" w:firstLine="1"/>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eastAsia="zh-CN"/>
              </w:rPr>
              <w:t>提供参加采购活动前3年内在经营活动中没有重大违法记录的书面声明；</w:t>
            </w:r>
          </w:p>
        </w:tc>
      </w:tr>
      <w:tr w14:paraId="2AA0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57A2A059">
            <w:pPr>
              <w:spacing w:line="360" w:lineRule="auto"/>
              <w:rPr>
                <w:rFonts w:ascii="Arial"/>
                <w:color w:val="auto"/>
                <w:sz w:val="24"/>
                <w:szCs w:val="24"/>
                <w:highlight w:val="none"/>
              </w:rPr>
            </w:pPr>
          </w:p>
        </w:tc>
        <w:tc>
          <w:tcPr>
            <w:tcW w:w="2233" w:type="dxa"/>
            <w:vAlign w:val="top"/>
          </w:tcPr>
          <w:p w14:paraId="14ECE8C9">
            <w:pPr>
              <w:pStyle w:val="10"/>
              <w:spacing w:before="38" w:line="360" w:lineRule="auto"/>
              <w:ind w:left="0" w:leftChars="0" w:right="65" w:firstLine="0" w:firstLineChars="0"/>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3"/>
                <w:sz w:val="24"/>
                <w:szCs w:val="24"/>
                <w:highlight w:val="none"/>
              </w:rPr>
              <w:t>特殊资格要求</w:t>
            </w:r>
          </w:p>
        </w:tc>
        <w:tc>
          <w:tcPr>
            <w:tcW w:w="5927" w:type="dxa"/>
            <w:vAlign w:val="top"/>
          </w:tcPr>
          <w:p w14:paraId="1B985F5E">
            <w:pPr>
              <w:pStyle w:val="10"/>
              <w:spacing w:before="38" w:line="360" w:lineRule="auto"/>
              <w:ind w:left="61" w:right="45" w:firstLine="1"/>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w:t>
            </w:r>
          </w:p>
        </w:tc>
      </w:tr>
    </w:tbl>
    <w:p w14:paraId="5C50E925">
      <w:pPr>
        <w:keepNext w:val="0"/>
        <w:keepLines w:val="0"/>
        <w:pageBreakBefore w:val="0"/>
        <w:widowControl w:val="0"/>
        <w:kinsoku/>
        <w:wordWrap/>
        <w:overflowPunct/>
        <w:topLinePunct w:val="0"/>
        <w:autoSpaceDE/>
        <w:autoSpaceDN/>
        <w:bidi w:val="0"/>
        <w:adjustRightInd/>
        <w:snapToGrid/>
        <w:spacing w:before="181" w:line="360" w:lineRule="auto"/>
        <w:ind w:left="0" w:leftChars="0" w:firstLine="0" w:firstLineChars="0"/>
        <w:textAlignment w:val="auto"/>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3.</w:t>
      </w:r>
      <w:r>
        <w:rPr>
          <w:rFonts w:hint="eastAsia" w:ascii="宋体" w:hAnsi="宋体" w:cs="宋体"/>
          <w:color w:val="auto"/>
          <w:spacing w:val="-6"/>
          <w:sz w:val="24"/>
          <w:szCs w:val="24"/>
          <w:highlight w:val="none"/>
          <w:lang w:val="en-US" w:eastAsia="zh-CN"/>
        </w:rPr>
        <w:t>3</w:t>
      </w:r>
      <w:r>
        <w:rPr>
          <w:rFonts w:hint="eastAsia" w:ascii="宋体" w:hAnsi="宋体" w:eastAsia="宋体" w:cs="宋体"/>
          <w:color w:val="auto"/>
          <w:spacing w:val="-32"/>
          <w:sz w:val="24"/>
          <w:szCs w:val="24"/>
          <w:highlight w:val="none"/>
        </w:rPr>
        <w:t xml:space="preserve"> </w:t>
      </w:r>
      <w:r>
        <w:rPr>
          <w:rFonts w:hint="eastAsia" w:ascii="宋体" w:hAnsi="宋体" w:cs="宋体"/>
          <w:color w:val="auto"/>
          <w:spacing w:val="-32"/>
          <w:sz w:val="24"/>
          <w:szCs w:val="24"/>
          <w:highlight w:val="none"/>
          <w:lang w:val="en-US" w:eastAsia="zh-CN"/>
        </w:rPr>
        <w:t>符 合 性 审 查</w:t>
      </w:r>
    </w:p>
    <w:tbl>
      <w:tblPr>
        <w:tblStyle w:val="11"/>
        <w:tblW w:w="87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2238"/>
        <w:gridCol w:w="5781"/>
      </w:tblGrid>
      <w:tr w14:paraId="6EFCD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78" w:type="dxa"/>
            <w:gridSpan w:val="2"/>
            <w:tcBorders>
              <w:bottom w:val="single" w:color="auto" w:sz="4" w:space="0"/>
            </w:tcBorders>
            <w:vAlign w:val="center"/>
          </w:tcPr>
          <w:p w14:paraId="05F1A322">
            <w:pPr>
              <w:pStyle w:val="10"/>
              <w:spacing w:before="40" w:line="222"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rPr>
              <w:t>评审因素</w:t>
            </w:r>
          </w:p>
        </w:tc>
        <w:tc>
          <w:tcPr>
            <w:tcW w:w="5781" w:type="dxa"/>
            <w:tcBorders>
              <w:bottom w:val="single" w:color="auto" w:sz="4" w:space="0"/>
            </w:tcBorders>
            <w:vAlign w:val="center"/>
          </w:tcPr>
          <w:p w14:paraId="6E821F23">
            <w:pPr>
              <w:pStyle w:val="10"/>
              <w:spacing w:before="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rPr>
              <w:t>评审标准</w:t>
            </w:r>
          </w:p>
        </w:tc>
      </w:tr>
      <w:tr w14:paraId="43B81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40" w:type="dxa"/>
            <w:vMerge w:val="restart"/>
            <w:tcBorders>
              <w:top w:val="single" w:color="auto" w:sz="4" w:space="0"/>
              <w:left w:val="single" w:color="auto" w:sz="4" w:space="0"/>
              <w:bottom w:val="single" w:color="auto" w:sz="4" w:space="0"/>
              <w:right w:val="single" w:color="auto" w:sz="4" w:space="0"/>
            </w:tcBorders>
            <w:vAlign w:val="center"/>
          </w:tcPr>
          <w:p w14:paraId="2036DF92">
            <w:pPr>
              <w:pStyle w:val="10"/>
              <w:spacing w:before="78" w:line="221"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0"/>
                <w:sz w:val="24"/>
                <w:szCs w:val="24"/>
                <w:highlight w:val="none"/>
              </w:rPr>
              <w:t>符合</w:t>
            </w:r>
            <w:r>
              <w:rPr>
                <w:rFonts w:hint="eastAsia" w:ascii="宋体" w:hAnsi="宋体" w:eastAsia="宋体" w:cs="宋体"/>
                <w:b w:val="0"/>
                <w:bCs w:val="0"/>
                <w:color w:val="auto"/>
                <w:spacing w:val="0"/>
                <w:sz w:val="24"/>
                <w:szCs w:val="24"/>
                <w:highlight w:val="none"/>
                <w:lang w:val="en-US" w:eastAsia="zh-CN"/>
              </w:rPr>
              <w:t>性</w:t>
            </w:r>
            <w:r>
              <w:rPr>
                <w:rFonts w:hint="eastAsia" w:ascii="宋体" w:hAnsi="宋体" w:eastAsia="宋体" w:cs="宋体"/>
                <w:b w:val="0"/>
                <w:bCs w:val="0"/>
                <w:color w:val="auto"/>
                <w:spacing w:val="0"/>
                <w:sz w:val="24"/>
                <w:szCs w:val="24"/>
                <w:highlight w:val="none"/>
              </w:rPr>
              <w:t>审查</w:t>
            </w:r>
          </w:p>
        </w:tc>
        <w:tc>
          <w:tcPr>
            <w:tcW w:w="2238" w:type="dxa"/>
            <w:tcBorders>
              <w:top w:val="single" w:color="auto" w:sz="4" w:space="0"/>
              <w:left w:val="single" w:color="auto" w:sz="4" w:space="0"/>
              <w:bottom w:val="single" w:color="auto" w:sz="4" w:space="0"/>
              <w:right w:val="single" w:color="auto" w:sz="4" w:space="0"/>
            </w:tcBorders>
            <w:vAlign w:val="center"/>
          </w:tcPr>
          <w:p w14:paraId="0DD7C1F0">
            <w:pPr>
              <w:pStyle w:val="10"/>
              <w:spacing w:before="35" w:line="222"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投标函签字盖章</w:t>
            </w:r>
          </w:p>
        </w:tc>
        <w:tc>
          <w:tcPr>
            <w:tcW w:w="5781" w:type="dxa"/>
            <w:tcBorders>
              <w:top w:val="single" w:color="auto" w:sz="4" w:space="0"/>
              <w:left w:val="single" w:color="auto" w:sz="4" w:space="0"/>
              <w:bottom w:val="single" w:color="auto" w:sz="4" w:space="0"/>
              <w:right w:val="single" w:color="auto" w:sz="4" w:space="0"/>
            </w:tcBorders>
            <w:vAlign w:val="center"/>
          </w:tcPr>
          <w:p w14:paraId="3EEDF82C">
            <w:pPr>
              <w:pStyle w:val="10"/>
              <w:spacing w:before="35"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按照响应文件按格式要求盖章、签字（或盖章）；（可以在签字、盖章完成后扫描</w:t>
            </w:r>
            <w:r>
              <w:rPr>
                <w:rFonts w:hint="eastAsia" w:ascii="宋体" w:hAnsi="宋体" w:eastAsia="宋体" w:cs="宋体"/>
                <w:b w:val="0"/>
                <w:bCs w:val="0"/>
                <w:color w:val="auto"/>
                <w:spacing w:val="1"/>
                <w:sz w:val="24"/>
                <w:szCs w:val="24"/>
                <w:highlight w:val="none"/>
                <w:lang w:val="en-US" w:eastAsia="zh-CN"/>
              </w:rPr>
              <w:t>制作</w:t>
            </w:r>
            <w:r>
              <w:rPr>
                <w:rFonts w:hint="eastAsia" w:ascii="宋体" w:hAnsi="宋体" w:eastAsia="宋体" w:cs="宋体"/>
                <w:b w:val="0"/>
                <w:bCs w:val="0"/>
                <w:color w:val="auto"/>
                <w:spacing w:val="1"/>
                <w:sz w:val="24"/>
                <w:szCs w:val="24"/>
                <w:highlight w:val="none"/>
              </w:rPr>
              <w:t>，并在投标工具指定位置上传扫描件。）</w:t>
            </w:r>
          </w:p>
        </w:tc>
      </w:tr>
      <w:tr w14:paraId="28603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79FA28B2">
            <w:pPr>
              <w:jc w:val="center"/>
              <w:rPr>
                <w:rFonts w:hint="eastAsia" w:ascii="宋体" w:hAnsi="宋体" w:eastAsia="宋体" w:cs="宋体"/>
                <w:b w:val="0"/>
                <w:bCs w:val="0"/>
                <w:color w:val="auto"/>
                <w:sz w:val="24"/>
                <w:szCs w:val="24"/>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555F540A">
            <w:pPr>
              <w:pStyle w:val="10"/>
              <w:spacing w:before="35" w:line="222"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响应文件格式</w:t>
            </w:r>
          </w:p>
        </w:tc>
        <w:tc>
          <w:tcPr>
            <w:tcW w:w="5781" w:type="dxa"/>
            <w:tcBorders>
              <w:top w:val="single" w:color="auto" w:sz="4" w:space="0"/>
              <w:left w:val="single" w:color="auto" w:sz="4" w:space="0"/>
              <w:bottom w:val="single" w:color="auto" w:sz="4" w:space="0"/>
              <w:right w:val="single" w:color="auto" w:sz="4" w:space="0"/>
            </w:tcBorders>
            <w:vAlign w:val="center"/>
          </w:tcPr>
          <w:p w14:paraId="0D37E240">
            <w:pPr>
              <w:pStyle w:val="10"/>
              <w:spacing w:before="34"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rPr>
              <w:t>符合第五章“</w:t>
            </w:r>
            <w:r>
              <w:rPr>
                <w:rFonts w:hint="eastAsia" w:ascii="宋体" w:hAnsi="宋体" w:eastAsia="宋体" w:cs="宋体"/>
                <w:b w:val="0"/>
                <w:bCs w:val="0"/>
                <w:color w:val="auto"/>
                <w:spacing w:val="-84"/>
                <w:sz w:val="24"/>
                <w:szCs w:val="24"/>
                <w:highlight w:val="none"/>
              </w:rPr>
              <w:t xml:space="preserve"> </w:t>
            </w:r>
            <w:r>
              <w:rPr>
                <w:rFonts w:hint="eastAsia" w:ascii="宋体" w:hAnsi="宋体" w:eastAsia="宋体" w:cs="宋体"/>
                <w:b w:val="0"/>
                <w:bCs w:val="0"/>
                <w:color w:val="auto"/>
                <w:spacing w:val="-4"/>
                <w:sz w:val="24"/>
                <w:szCs w:val="24"/>
                <w:highlight w:val="none"/>
              </w:rPr>
              <w:t>响应文件格式</w:t>
            </w:r>
            <w:r>
              <w:rPr>
                <w:rFonts w:hint="eastAsia" w:ascii="宋体" w:hAnsi="宋体" w:eastAsia="宋体" w:cs="宋体"/>
                <w:b w:val="0"/>
                <w:bCs w:val="0"/>
                <w:color w:val="auto"/>
                <w:spacing w:val="-83"/>
                <w:sz w:val="24"/>
                <w:szCs w:val="24"/>
                <w:highlight w:val="none"/>
              </w:rPr>
              <w:t xml:space="preserve"> </w:t>
            </w:r>
            <w:r>
              <w:rPr>
                <w:rFonts w:hint="eastAsia" w:ascii="宋体" w:hAnsi="宋体" w:eastAsia="宋体" w:cs="宋体"/>
                <w:b w:val="0"/>
                <w:bCs w:val="0"/>
                <w:color w:val="auto"/>
                <w:spacing w:val="-4"/>
                <w:sz w:val="24"/>
                <w:szCs w:val="24"/>
                <w:highlight w:val="none"/>
              </w:rPr>
              <w:t>”</w:t>
            </w:r>
            <w:r>
              <w:rPr>
                <w:rFonts w:hint="eastAsia" w:ascii="宋体" w:hAnsi="宋体" w:eastAsia="宋体" w:cs="宋体"/>
                <w:b w:val="0"/>
                <w:bCs w:val="0"/>
                <w:color w:val="auto"/>
                <w:spacing w:val="-4"/>
                <w:sz w:val="24"/>
                <w:szCs w:val="24"/>
                <w:highlight w:val="none"/>
                <w:lang w:val="en-US" w:eastAsia="zh-CN"/>
              </w:rPr>
              <w:t>等</w:t>
            </w:r>
            <w:r>
              <w:rPr>
                <w:rFonts w:hint="eastAsia" w:ascii="宋体" w:hAnsi="宋体" w:eastAsia="宋体" w:cs="宋体"/>
                <w:b w:val="0"/>
                <w:bCs w:val="0"/>
                <w:color w:val="auto"/>
                <w:spacing w:val="-4"/>
                <w:sz w:val="24"/>
                <w:szCs w:val="24"/>
                <w:highlight w:val="none"/>
              </w:rPr>
              <w:t>要求</w:t>
            </w:r>
          </w:p>
        </w:tc>
      </w:tr>
      <w:tr w14:paraId="4E5FB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60C029A1">
            <w:pPr>
              <w:jc w:val="center"/>
              <w:rPr>
                <w:rFonts w:hint="eastAsia" w:ascii="宋体" w:hAnsi="宋体" w:eastAsia="宋体" w:cs="宋体"/>
                <w:b w:val="0"/>
                <w:bCs w:val="0"/>
                <w:color w:val="auto"/>
                <w:sz w:val="24"/>
                <w:szCs w:val="24"/>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067D7031">
            <w:pPr>
              <w:pStyle w:val="10"/>
              <w:spacing w:before="37" w:line="222"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投标报价</w:t>
            </w:r>
          </w:p>
        </w:tc>
        <w:tc>
          <w:tcPr>
            <w:tcW w:w="5781" w:type="dxa"/>
            <w:tcBorders>
              <w:top w:val="single" w:color="auto" w:sz="4" w:space="0"/>
              <w:left w:val="single" w:color="auto" w:sz="4" w:space="0"/>
              <w:bottom w:val="single" w:color="auto" w:sz="4" w:space="0"/>
              <w:right w:val="single" w:color="auto" w:sz="4" w:space="0"/>
            </w:tcBorders>
            <w:vAlign w:val="center"/>
          </w:tcPr>
          <w:p w14:paraId="500CC1F8">
            <w:pPr>
              <w:pStyle w:val="10"/>
              <w:spacing w:before="36"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只能有一个有效报价，且符合谈判须知前附表相关规定。</w:t>
            </w:r>
          </w:p>
        </w:tc>
      </w:tr>
      <w:tr w14:paraId="43F0E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1861261F">
            <w:pPr>
              <w:jc w:val="center"/>
              <w:rPr>
                <w:rFonts w:hint="eastAsia" w:ascii="宋体" w:hAnsi="宋体" w:eastAsia="宋体" w:cs="宋体"/>
                <w:b w:val="0"/>
                <w:bCs w:val="0"/>
                <w:color w:val="auto"/>
                <w:sz w:val="24"/>
                <w:szCs w:val="24"/>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09D93E49">
            <w:pPr>
              <w:pStyle w:val="10"/>
              <w:spacing w:before="36" w:line="222"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采购人要求</w:t>
            </w:r>
          </w:p>
        </w:tc>
        <w:tc>
          <w:tcPr>
            <w:tcW w:w="5781" w:type="dxa"/>
            <w:tcBorders>
              <w:top w:val="single" w:color="auto" w:sz="4" w:space="0"/>
              <w:left w:val="single" w:color="auto" w:sz="4" w:space="0"/>
              <w:bottom w:val="single" w:color="auto" w:sz="4" w:space="0"/>
              <w:right w:val="single" w:color="auto" w:sz="4" w:space="0"/>
            </w:tcBorders>
            <w:vAlign w:val="center"/>
          </w:tcPr>
          <w:p w14:paraId="09F73E8B">
            <w:pPr>
              <w:pStyle w:val="10"/>
              <w:spacing w:before="36" w:line="360" w:lineRule="auto"/>
              <w:ind w:left="124"/>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满足第四章采购内容及要求；</w:t>
            </w:r>
          </w:p>
        </w:tc>
      </w:tr>
      <w:tr w14:paraId="63436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508DDCE3">
            <w:pPr>
              <w:jc w:val="center"/>
              <w:rPr>
                <w:rFonts w:hint="eastAsia" w:ascii="宋体" w:hAnsi="宋体" w:eastAsia="宋体" w:cs="宋体"/>
                <w:b w:val="0"/>
                <w:bCs w:val="0"/>
                <w:color w:val="auto"/>
                <w:sz w:val="24"/>
                <w:szCs w:val="24"/>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4EB04F64">
            <w:pPr>
              <w:pStyle w:val="10"/>
              <w:spacing w:before="52" w:line="222" w:lineRule="auto"/>
              <w:ind w:left="0" w:leftChars="0"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合同履行期限</w:t>
            </w:r>
          </w:p>
        </w:tc>
        <w:tc>
          <w:tcPr>
            <w:tcW w:w="5781" w:type="dxa"/>
            <w:tcBorders>
              <w:top w:val="single" w:color="auto" w:sz="4" w:space="0"/>
              <w:left w:val="single" w:color="auto" w:sz="4" w:space="0"/>
              <w:bottom w:val="single" w:color="auto" w:sz="4" w:space="0"/>
              <w:right w:val="single" w:color="auto" w:sz="4" w:space="0"/>
            </w:tcBorders>
            <w:vAlign w:val="center"/>
          </w:tcPr>
          <w:p w14:paraId="3D32C861">
            <w:pPr>
              <w:pStyle w:val="10"/>
              <w:spacing w:before="52" w:line="360" w:lineRule="auto"/>
              <w:ind w:left="12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以采购人下达的实际通知时间为准</w:t>
            </w:r>
            <w:r>
              <w:rPr>
                <w:rFonts w:hint="eastAsia" w:ascii="宋体" w:hAnsi="宋体" w:eastAsia="宋体" w:cs="宋体"/>
                <w:b w:val="0"/>
                <w:bCs w:val="0"/>
                <w:color w:val="auto"/>
                <w:sz w:val="24"/>
                <w:szCs w:val="24"/>
                <w:highlight w:val="none"/>
              </w:rPr>
              <w:t>。</w:t>
            </w:r>
          </w:p>
        </w:tc>
      </w:tr>
      <w:tr w14:paraId="1D43B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772DD438">
            <w:pPr>
              <w:jc w:val="center"/>
              <w:rPr>
                <w:rFonts w:hint="eastAsia" w:ascii="宋体" w:hAnsi="宋体" w:eastAsia="宋体" w:cs="宋体"/>
                <w:b w:val="0"/>
                <w:bCs w:val="0"/>
                <w:color w:val="auto"/>
                <w:sz w:val="24"/>
                <w:szCs w:val="24"/>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52D9CB65">
            <w:pPr>
              <w:pStyle w:val="10"/>
              <w:spacing w:before="47" w:line="222"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质量及标准要求</w:t>
            </w:r>
          </w:p>
        </w:tc>
        <w:tc>
          <w:tcPr>
            <w:tcW w:w="5781" w:type="dxa"/>
            <w:tcBorders>
              <w:top w:val="single" w:color="auto" w:sz="4" w:space="0"/>
              <w:left w:val="single" w:color="auto" w:sz="4" w:space="0"/>
              <w:bottom w:val="single" w:color="auto" w:sz="4" w:space="0"/>
              <w:right w:val="single" w:color="auto" w:sz="4" w:space="0"/>
            </w:tcBorders>
            <w:vAlign w:val="center"/>
          </w:tcPr>
          <w:p w14:paraId="69AC311A">
            <w:pPr>
              <w:pStyle w:val="10"/>
              <w:spacing w:before="46" w:line="360" w:lineRule="auto"/>
              <w:ind w:left="124"/>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符合设计图纸要求、达到不发火防静电要求、金属骨料。</w:t>
            </w:r>
          </w:p>
        </w:tc>
      </w:tr>
      <w:tr w14:paraId="548F3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7F5E5782">
            <w:pPr>
              <w:jc w:val="center"/>
              <w:rPr>
                <w:rFonts w:hint="eastAsia" w:ascii="宋体" w:hAnsi="宋体" w:eastAsia="宋体" w:cs="宋体"/>
                <w:b w:val="0"/>
                <w:bCs w:val="0"/>
                <w:color w:val="auto"/>
                <w:sz w:val="24"/>
                <w:szCs w:val="24"/>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257EFCA5">
            <w:pPr>
              <w:pStyle w:val="10"/>
              <w:spacing w:before="69" w:line="222"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投标有效期</w:t>
            </w:r>
          </w:p>
        </w:tc>
        <w:tc>
          <w:tcPr>
            <w:tcW w:w="5781" w:type="dxa"/>
            <w:tcBorders>
              <w:top w:val="single" w:color="auto" w:sz="4" w:space="0"/>
              <w:left w:val="single" w:color="auto" w:sz="4" w:space="0"/>
              <w:bottom w:val="single" w:color="auto" w:sz="4" w:space="0"/>
              <w:right w:val="single" w:color="auto" w:sz="4" w:space="0"/>
            </w:tcBorders>
            <w:vAlign w:val="center"/>
          </w:tcPr>
          <w:p w14:paraId="47DF113C">
            <w:pPr>
              <w:pStyle w:val="10"/>
              <w:spacing w:before="68" w:line="360" w:lineRule="auto"/>
              <w:ind w:left="117"/>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8"/>
                <w:sz w:val="24"/>
                <w:szCs w:val="24"/>
                <w:highlight w:val="none"/>
                <w:lang w:val="en-US" w:eastAsia="zh-CN"/>
              </w:rPr>
              <w:t>90</w:t>
            </w:r>
            <w:r>
              <w:rPr>
                <w:rFonts w:hint="eastAsia" w:ascii="宋体" w:hAnsi="宋体" w:eastAsia="宋体" w:cs="宋体"/>
                <w:b w:val="0"/>
                <w:bCs w:val="0"/>
                <w:color w:val="auto"/>
                <w:spacing w:val="-8"/>
                <w:sz w:val="24"/>
                <w:szCs w:val="24"/>
                <w:highlight w:val="none"/>
              </w:rPr>
              <w:t>个</w:t>
            </w:r>
            <w:r>
              <w:rPr>
                <w:rFonts w:hint="eastAsia" w:ascii="宋体" w:hAnsi="宋体" w:eastAsia="宋体" w:cs="宋体"/>
                <w:b w:val="0"/>
                <w:bCs w:val="0"/>
                <w:color w:val="auto"/>
                <w:spacing w:val="-49"/>
                <w:sz w:val="24"/>
                <w:szCs w:val="24"/>
                <w:highlight w:val="none"/>
              </w:rPr>
              <w:t xml:space="preserve"> </w:t>
            </w:r>
            <w:r>
              <w:rPr>
                <w:rFonts w:hint="eastAsia" w:ascii="宋体" w:hAnsi="宋体" w:eastAsia="宋体" w:cs="宋体"/>
                <w:b w:val="0"/>
                <w:bCs w:val="0"/>
                <w:color w:val="auto"/>
                <w:spacing w:val="-8"/>
                <w:sz w:val="24"/>
                <w:szCs w:val="24"/>
                <w:highlight w:val="none"/>
              </w:rPr>
              <w:t>日历</w:t>
            </w:r>
            <w:r>
              <w:rPr>
                <w:rFonts w:hint="eastAsia" w:ascii="宋体" w:hAnsi="宋体" w:eastAsia="宋体" w:cs="宋体"/>
                <w:b w:val="0"/>
                <w:bCs w:val="0"/>
                <w:color w:val="auto"/>
                <w:spacing w:val="-46"/>
                <w:sz w:val="24"/>
                <w:szCs w:val="24"/>
                <w:highlight w:val="none"/>
              </w:rPr>
              <w:t xml:space="preserve"> </w:t>
            </w:r>
            <w:r>
              <w:rPr>
                <w:rFonts w:hint="eastAsia" w:ascii="宋体" w:hAnsi="宋体" w:eastAsia="宋体" w:cs="宋体"/>
                <w:b w:val="0"/>
                <w:bCs w:val="0"/>
                <w:color w:val="auto"/>
                <w:spacing w:val="-8"/>
                <w:sz w:val="24"/>
                <w:szCs w:val="24"/>
                <w:highlight w:val="none"/>
              </w:rPr>
              <w:t>日（投标截止之日起开始计算）</w:t>
            </w:r>
          </w:p>
        </w:tc>
      </w:tr>
      <w:tr w14:paraId="5CE51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154B4CED">
            <w:pPr>
              <w:jc w:val="center"/>
              <w:rPr>
                <w:rFonts w:hint="eastAsia" w:ascii="宋体" w:hAnsi="宋体" w:eastAsia="宋体" w:cs="宋体"/>
                <w:b w:val="0"/>
                <w:bCs w:val="0"/>
                <w:color w:val="auto"/>
                <w:sz w:val="24"/>
                <w:szCs w:val="24"/>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7CE29834">
            <w:pPr>
              <w:pStyle w:val="10"/>
              <w:spacing w:before="246" w:line="325" w:lineRule="auto"/>
              <w:ind w:left="0" w:leftChars="0" w:right="7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投标资料真实性</w:t>
            </w:r>
            <w:r>
              <w:rPr>
                <w:rFonts w:hint="eastAsia" w:ascii="宋体" w:hAnsi="宋体" w:eastAsia="宋体" w:cs="宋体"/>
                <w:b w:val="0"/>
                <w:bCs w:val="0"/>
                <w:color w:val="auto"/>
                <w:spacing w:val="-6"/>
                <w:sz w:val="24"/>
                <w:szCs w:val="24"/>
                <w:highlight w:val="none"/>
              </w:rPr>
              <w:t>承诺</w:t>
            </w:r>
          </w:p>
        </w:tc>
        <w:tc>
          <w:tcPr>
            <w:tcW w:w="5781" w:type="dxa"/>
            <w:tcBorders>
              <w:top w:val="single" w:color="auto" w:sz="4" w:space="0"/>
              <w:left w:val="single" w:color="auto" w:sz="4" w:space="0"/>
              <w:bottom w:val="single" w:color="auto" w:sz="4" w:space="0"/>
              <w:right w:val="single" w:color="auto" w:sz="4" w:space="0"/>
            </w:tcBorders>
            <w:vAlign w:val="center"/>
          </w:tcPr>
          <w:p w14:paraId="62A7427F">
            <w:pPr>
              <w:pStyle w:val="10"/>
              <w:spacing w:before="37" w:line="360" w:lineRule="auto"/>
              <w:ind w:left="123" w:right="8"/>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供应商提供承诺函（格式自拟）承诺响应文件中的全</w:t>
            </w:r>
            <w:r>
              <w:rPr>
                <w:rFonts w:hint="eastAsia" w:ascii="宋体" w:hAnsi="宋体" w:eastAsia="宋体" w:cs="宋体"/>
                <w:b w:val="0"/>
                <w:bCs w:val="0"/>
                <w:color w:val="auto"/>
                <w:spacing w:val="-4"/>
                <w:sz w:val="24"/>
                <w:szCs w:val="24"/>
                <w:highlight w:val="none"/>
              </w:rPr>
              <w:t>部文</w:t>
            </w:r>
            <w:r>
              <w:rPr>
                <w:rFonts w:hint="eastAsia" w:ascii="宋体" w:hAnsi="宋体" w:eastAsia="宋体" w:cs="宋体"/>
                <w:b w:val="0"/>
                <w:bCs w:val="0"/>
                <w:color w:val="auto"/>
                <w:spacing w:val="-3"/>
                <w:sz w:val="24"/>
                <w:szCs w:val="24"/>
                <w:highlight w:val="none"/>
              </w:rPr>
              <w:t>件资料真实、合法、有效；如无承诺视为未实质性</w:t>
            </w:r>
            <w:r>
              <w:rPr>
                <w:rFonts w:hint="eastAsia" w:ascii="宋体" w:hAnsi="宋体" w:eastAsia="宋体" w:cs="宋体"/>
                <w:b w:val="0"/>
                <w:bCs w:val="0"/>
                <w:color w:val="auto"/>
                <w:spacing w:val="-4"/>
                <w:sz w:val="24"/>
                <w:szCs w:val="24"/>
                <w:highlight w:val="none"/>
              </w:rPr>
              <w:t>响应谈</w:t>
            </w:r>
            <w:r>
              <w:rPr>
                <w:rFonts w:hint="eastAsia" w:ascii="宋体" w:hAnsi="宋体" w:eastAsia="宋体" w:cs="宋体"/>
                <w:b w:val="0"/>
                <w:bCs w:val="0"/>
                <w:color w:val="auto"/>
                <w:spacing w:val="-1"/>
                <w:sz w:val="24"/>
                <w:szCs w:val="24"/>
                <w:highlight w:val="none"/>
              </w:rPr>
              <w:t>判采购文件要求。</w:t>
            </w:r>
          </w:p>
        </w:tc>
      </w:tr>
      <w:tr w14:paraId="51CA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40" w:type="dxa"/>
            <w:vMerge w:val="continue"/>
            <w:tcBorders>
              <w:top w:val="single" w:color="auto" w:sz="4" w:space="0"/>
              <w:left w:val="single" w:color="auto" w:sz="4" w:space="0"/>
            </w:tcBorders>
            <w:vAlign w:val="center"/>
          </w:tcPr>
          <w:p w14:paraId="3D2FB86E">
            <w:pPr>
              <w:jc w:val="center"/>
              <w:rPr>
                <w:rFonts w:hint="eastAsia" w:ascii="宋体" w:hAnsi="宋体" w:eastAsia="宋体" w:cs="宋体"/>
                <w:b w:val="0"/>
                <w:bCs w:val="0"/>
                <w:color w:val="auto"/>
                <w:sz w:val="24"/>
                <w:szCs w:val="24"/>
                <w:highlight w:val="none"/>
              </w:rPr>
            </w:pPr>
          </w:p>
        </w:tc>
        <w:tc>
          <w:tcPr>
            <w:tcW w:w="2238" w:type="dxa"/>
            <w:tcBorders>
              <w:top w:val="single" w:color="auto" w:sz="4" w:space="0"/>
            </w:tcBorders>
            <w:vAlign w:val="center"/>
          </w:tcPr>
          <w:p w14:paraId="77D6CBE4">
            <w:pPr>
              <w:pStyle w:val="10"/>
              <w:spacing w:before="40" w:line="222"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7"/>
                <w:sz w:val="24"/>
                <w:szCs w:val="24"/>
                <w:highlight w:val="none"/>
              </w:rPr>
              <w:t>其他</w:t>
            </w:r>
          </w:p>
        </w:tc>
        <w:tc>
          <w:tcPr>
            <w:tcW w:w="5781" w:type="dxa"/>
            <w:tcBorders>
              <w:top w:val="single" w:color="auto" w:sz="4" w:space="0"/>
            </w:tcBorders>
            <w:vAlign w:val="center"/>
          </w:tcPr>
          <w:p w14:paraId="68CBEA0D">
            <w:pPr>
              <w:pStyle w:val="10"/>
              <w:spacing w:before="40" w:line="360" w:lineRule="auto"/>
              <w:ind w:left="128"/>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符合谈判采购文件要求。</w:t>
            </w:r>
          </w:p>
        </w:tc>
      </w:tr>
    </w:tbl>
    <w:p w14:paraId="7690644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highlight w:val="none"/>
          <w:lang w:val="en-US" w:eastAsia="zh-CN"/>
        </w:rPr>
      </w:pPr>
    </w:p>
    <w:p w14:paraId="2F7DA7EC">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default"/>
          <w:b/>
          <w:bCs/>
          <w:color w:val="auto"/>
          <w:sz w:val="24"/>
          <w:highlight w:val="none"/>
          <w:lang w:val="en-US" w:eastAsia="zh-CN"/>
        </w:rPr>
      </w:pPr>
      <w:r>
        <w:rPr>
          <w:rFonts w:hint="default"/>
          <w:b/>
          <w:bCs/>
          <w:color w:val="auto"/>
          <w:sz w:val="24"/>
          <w:highlight w:val="none"/>
          <w:lang w:val="en-US" w:eastAsia="zh-CN"/>
        </w:rPr>
        <w:t>注：供应商对提供资料的真实性负责，若提供虚假材料应标或做虚假承诺，将移交行政监督部门处理，面临被认定为虚假应标，废除</w:t>
      </w:r>
      <w:r>
        <w:rPr>
          <w:rFonts w:hint="eastAsia"/>
          <w:b/>
          <w:bCs/>
          <w:color w:val="auto"/>
          <w:sz w:val="24"/>
          <w:highlight w:val="none"/>
          <w:lang w:val="en-US" w:eastAsia="zh-CN"/>
        </w:rPr>
        <w:t>成交</w:t>
      </w:r>
      <w:r>
        <w:rPr>
          <w:rFonts w:hint="default"/>
          <w:b/>
          <w:bCs/>
          <w:color w:val="auto"/>
          <w:sz w:val="24"/>
          <w:highlight w:val="none"/>
          <w:lang w:val="en-US" w:eastAsia="zh-CN"/>
        </w:rPr>
        <w:t>资格、投标保证金不予退还、行政处罚等风险。</w:t>
      </w:r>
    </w:p>
    <w:p w14:paraId="63A5F9F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3.4 在报价过程中报价的任何一方不得向他人透露与报价有关的技术资料、价格或 其他信息。</w:t>
      </w:r>
    </w:p>
    <w:p w14:paraId="2F7A3A7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3.5 所有供应商在报价时作出的所有书面承诺须由供应商法人</w:t>
      </w:r>
      <w:r>
        <w:rPr>
          <w:rFonts w:hint="eastAsia"/>
          <w:color w:val="auto"/>
          <w:sz w:val="24"/>
          <w:highlight w:val="none"/>
          <w:lang w:val="en-US" w:eastAsia="zh-CN"/>
        </w:rPr>
        <w:t>或其</w:t>
      </w:r>
      <w:r>
        <w:rPr>
          <w:rFonts w:hint="default"/>
          <w:color w:val="auto"/>
          <w:sz w:val="24"/>
          <w:highlight w:val="none"/>
          <w:lang w:val="en-US" w:eastAsia="zh-CN"/>
        </w:rPr>
        <w:t>授权代表签字。</w:t>
      </w:r>
    </w:p>
    <w:p w14:paraId="7F0220E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3.6 谈判评审委员会通过</w:t>
      </w:r>
      <w:r>
        <w:rPr>
          <w:rFonts w:hint="eastAsia" w:ascii="宋体" w:hAnsi="宋体" w:cs="宋体"/>
          <w:color w:val="auto"/>
          <w:highlight w:val="none"/>
          <w:u w:val="none"/>
          <w:lang w:val="en-US" w:eastAsia="zh-CN"/>
        </w:rPr>
        <w:t>评审</w:t>
      </w:r>
      <w:r>
        <w:rPr>
          <w:rFonts w:hint="default"/>
          <w:color w:val="auto"/>
          <w:sz w:val="24"/>
          <w:highlight w:val="none"/>
          <w:lang w:val="en-US" w:eastAsia="zh-CN"/>
        </w:rPr>
        <w:t>，推荐出成交的供应商。</w:t>
      </w:r>
    </w:p>
    <w:p w14:paraId="532F7AB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3.7 确定成交的供应商后，由代理机构向其签发《成交通知书》，供应商在接到《成交通知书》领取通知后7个工作日内领取。成交供应商在接到《成交通知书》30 日内与采购人签订合同。</w:t>
      </w:r>
    </w:p>
    <w:p w14:paraId="205EE83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3.8供应商在</w:t>
      </w:r>
      <w:r>
        <w:rPr>
          <w:rFonts w:hint="eastAsia"/>
          <w:color w:val="auto"/>
          <w:sz w:val="24"/>
          <w:highlight w:val="none"/>
          <w:lang w:val="en-US" w:eastAsia="zh-CN"/>
        </w:rPr>
        <w:t>采购</w:t>
      </w:r>
      <w:r>
        <w:rPr>
          <w:rFonts w:hint="default"/>
          <w:color w:val="auto"/>
          <w:sz w:val="24"/>
          <w:highlight w:val="none"/>
          <w:lang w:val="en-US" w:eastAsia="zh-CN"/>
        </w:rPr>
        <w:t>文件时限内拒绝（未）领取《成交通知书》的，视为自动放弃成交资格，采购人有权追究其相应法律责任。</w:t>
      </w:r>
    </w:p>
    <w:p w14:paraId="7B77AC9C">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default"/>
          <w:b/>
          <w:bCs/>
          <w:color w:val="auto"/>
          <w:sz w:val="24"/>
          <w:highlight w:val="none"/>
          <w:lang w:val="en-US" w:eastAsia="zh-CN"/>
        </w:rPr>
      </w:pPr>
      <w:r>
        <w:rPr>
          <w:rFonts w:hint="default"/>
          <w:b/>
          <w:bCs/>
          <w:color w:val="auto"/>
          <w:sz w:val="24"/>
          <w:highlight w:val="none"/>
          <w:lang w:val="en-US" w:eastAsia="zh-CN"/>
        </w:rPr>
        <w:t>4、成交原则：被谈判的供应商二次报价（</w:t>
      </w:r>
      <w:r>
        <w:rPr>
          <w:rFonts w:hint="eastAsia" w:ascii="宋体" w:hAnsi="宋体" w:eastAsia="宋体" w:cs="宋体"/>
          <w:b/>
          <w:bCs/>
          <w:color w:val="auto"/>
          <w:sz w:val="24"/>
          <w:highlight w:val="none"/>
          <w:lang w:val="en-US" w:eastAsia="zh-CN"/>
        </w:rPr>
        <w:t>未参与二次报价或未在规定时间</w:t>
      </w:r>
      <w:r>
        <w:rPr>
          <w:rFonts w:ascii="仿宋" w:hAnsi="仿宋" w:eastAsia="宋体" w:cs="仿宋"/>
          <w:b/>
          <w:bCs/>
          <w:color w:val="auto"/>
          <w:spacing w:val="-6"/>
          <w:sz w:val="24"/>
          <w:szCs w:val="24"/>
          <w:highlight w:val="none"/>
        </w:rPr>
        <w:t>完成二次</w:t>
      </w:r>
      <w:r>
        <w:rPr>
          <w:rFonts w:ascii="仿宋" w:hAnsi="仿宋" w:eastAsia="宋体" w:cs="仿宋"/>
          <w:b/>
          <w:bCs/>
          <w:color w:val="auto"/>
          <w:spacing w:val="-3"/>
          <w:sz w:val="24"/>
          <w:szCs w:val="24"/>
          <w:highlight w:val="none"/>
        </w:rPr>
        <w:t>报价（最终）的</w:t>
      </w:r>
      <w:r>
        <w:rPr>
          <w:rFonts w:hint="eastAsia" w:ascii="仿宋" w:hAnsi="仿宋" w:cs="仿宋"/>
          <w:b/>
          <w:bCs/>
          <w:color w:val="auto"/>
          <w:spacing w:val="-3"/>
          <w:sz w:val="24"/>
          <w:szCs w:val="24"/>
          <w:highlight w:val="none"/>
          <w:lang w:val="en-US" w:eastAsia="zh-CN"/>
        </w:rPr>
        <w:t>按无效标处理，有效标不足3家的作流标处理</w:t>
      </w:r>
      <w:r>
        <w:rPr>
          <w:rFonts w:hint="default"/>
          <w:b/>
          <w:bCs/>
          <w:color w:val="auto"/>
          <w:sz w:val="24"/>
          <w:highlight w:val="none"/>
          <w:lang w:val="en-US" w:eastAsia="zh-CN"/>
        </w:rPr>
        <w:t>）不得更改，谈判评审委员会根据符合采购需求、质量和服务相等且报价最低的原则确定成交供应商。</w:t>
      </w:r>
    </w:p>
    <w:p w14:paraId="44167D8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5、谈判评审委员会同时将参照本须知的规定，只对确定为实质上响应谈判文件要 求的报价进行评定。对于谈判响应文件中不构成实质性偏差的不正规、不一致或不规则， 谈判评审委员会可以接受，但这种接受不能损害或影响任何报价方的相对排序。</w:t>
      </w:r>
    </w:p>
    <w:p w14:paraId="7D16CCA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6、在评标期间，谈判评审委员会可要求报价方对其《谈判响应文件》进行澄清， 但不得对报价等实质性内容做任何更改。有关澄清的要求和答复均应以书面形式提交。</w:t>
      </w:r>
    </w:p>
    <w:p w14:paraId="0D5ABD3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7、谈判评审委员会只对确定为有效的谈判响应文件（也称实质性响应谈判文件要 求的谈判响应文件）进行评定。非实质性响应谈判响应文件要求的报价将被拒绝。报价 方不得通过修正或撤消不合要求的偏离或保留从而使其报价成为实质上响应的报价。</w:t>
      </w:r>
    </w:p>
    <w:p w14:paraId="121DDEE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8、无效谈判响应文件（也称非实质性响应谈判文件的谈判响应文件）：</w:t>
      </w:r>
    </w:p>
    <w:p w14:paraId="5176A90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（1）资质审查或符合性审查不符合要求的；</w:t>
      </w:r>
    </w:p>
    <w:p w14:paraId="66A6729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（2）报价方未按谈判文件要求提交的；</w:t>
      </w:r>
    </w:p>
    <w:p w14:paraId="795C597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（3）谈判响应文件未按本谈判文件进行密封的；</w:t>
      </w:r>
    </w:p>
    <w:p w14:paraId="523D2BF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（4）无报价或无总报价书的；</w:t>
      </w:r>
    </w:p>
    <w:p w14:paraId="7B42D6E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（5）报价有实质性严重缺漏项目的；</w:t>
      </w:r>
    </w:p>
    <w:p w14:paraId="6EF78F2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（6）报价超过采购预算金额采购人不能支付的；</w:t>
      </w:r>
    </w:p>
    <w:p w14:paraId="2FEC945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（7）不符合谈判文件需求的；</w:t>
      </w:r>
    </w:p>
    <w:p w14:paraId="0F15FC2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（8）谈判响应文件内出现报价上的算术错误后而报价方不同意按本谈判文件的规 定进行修正的。</w:t>
      </w:r>
    </w:p>
    <w:p w14:paraId="582AA96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（9）出现选择性报价的；</w:t>
      </w:r>
    </w:p>
    <w:p w14:paraId="1D4A88C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color w:val="auto"/>
          <w:sz w:val="24"/>
          <w:highlight w:val="none"/>
          <w:lang w:val="en-US" w:eastAsia="zh-CN"/>
        </w:rPr>
      </w:pPr>
      <w:r>
        <w:rPr>
          <w:rFonts w:hint="default"/>
          <w:color w:val="auto"/>
          <w:sz w:val="24"/>
          <w:highlight w:val="none"/>
          <w:lang w:val="en-US" w:eastAsia="zh-CN"/>
        </w:rPr>
        <w:t>（10）不符合法律、法规和谈判文件中的其他规定的。</w:t>
      </w:r>
    </w:p>
    <w:p w14:paraId="45616559">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default"/>
          <w:b/>
          <w:bCs/>
          <w:color w:val="auto"/>
          <w:sz w:val="24"/>
          <w:highlight w:val="none"/>
          <w:lang w:val="en-US" w:eastAsia="zh-CN"/>
        </w:rPr>
      </w:pPr>
      <w:r>
        <w:rPr>
          <w:rFonts w:hint="default"/>
          <w:b/>
          <w:bCs/>
          <w:color w:val="auto"/>
          <w:sz w:val="24"/>
          <w:highlight w:val="none"/>
          <w:lang w:val="en-US" w:eastAsia="zh-CN"/>
        </w:rPr>
        <w:t>9、废标条款</w:t>
      </w:r>
    </w:p>
    <w:p w14:paraId="6173CFD8">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highlight w:val="none"/>
        </w:rPr>
      </w:pPr>
      <w:bookmarkStart w:id="5" w:name="_Toc3631"/>
      <w:r>
        <w:rPr>
          <w:rFonts w:hint="eastAsia" w:ascii="宋体" w:hAnsi="宋体" w:eastAsia="宋体" w:cs="宋体"/>
          <w:b/>
          <w:bCs/>
          <w:color w:val="auto"/>
          <w:kern w:val="0"/>
          <w:highlight w:val="none"/>
        </w:rPr>
        <w:t>附：废标条件</w:t>
      </w:r>
    </w:p>
    <w:p w14:paraId="1F51DB4E">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B1.开标废标条件：</w:t>
      </w:r>
      <w:r>
        <w:rPr>
          <w:rFonts w:hint="eastAsia" w:ascii="宋体" w:hAnsi="宋体" w:eastAsia="宋体" w:cs="宋体"/>
          <w:color w:val="auto"/>
          <w:kern w:val="0"/>
          <w:highlight w:val="none"/>
        </w:rPr>
        <w:t>供应商或其响应文件有下列情形之一的，其投标作无效标处理：</w:t>
      </w:r>
    </w:p>
    <w:p w14:paraId="00E84152">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B1.1</w:t>
      </w:r>
      <w:r>
        <w:rPr>
          <w:rFonts w:hint="eastAsia" w:ascii="宋体" w:hAnsi="宋体" w:eastAsia="宋体" w:cs="宋体"/>
          <w:color w:val="auto"/>
          <w:kern w:val="0"/>
          <w:highlight w:val="none"/>
        </w:rPr>
        <w:t>响应文件未按本</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要求递交的；</w:t>
      </w:r>
    </w:p>
    <w:p w14:paraId="3341C54D">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B1.2</w:t>
      </w:r>
      <w:r>
        <w:rPr>
          <w:rFonts w:hint="eastAsia" w:ascii="宋体" w:hAnsi="宋体" w:eastAsia="宋体" w:cs="宋体"/>
          <w:color w:val="auto"/>
          <w:kern w:val="0"/>
          <w:highlight w:val="none"/>
        </w:rPr>
        <w:t>未按要求提交投标保证金的；</w:t>
      </w:r>
    </w:p>
    <w:p w14:paraId="104EDD07">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strike w:val="0"/>
          <w:color w:val="auto"/>
          <w:highlight w:val="none"/>
          <w:lang w:eastAsia="zh-CN"/>
        </w:rPr>
      </w:pPr>
      <w:r>
        <w:rPr>
          <w:rFonts w:hint="eastAsia" w:ascii="宋体" w:hAnsi="宋体" w:eastAsia="宋体" w:cs="宋体"/>
          <w:b/>
          <w:bCs/>
          <w:strike w:val="0"/>
          <w:color w:val="auto"/>
          <w:kern w:val="0"/>
          <w:highlight w:val="none"/>
        </w:rPr>
        <w:t>B1.3</w:t>
      </w:r>
      <w:r>
        <w:rPr>
          <w:rFonts w:hint="eastAsia" w:ascii="宋体" w:hAnsi="宋体" w:eastAsia="宋体" w:cs="宋体"/>
          <w:strike w:val="0"/>
          <w:color w:val="auto"/>
          <w:kern w:val="0"/>
          <w:highlight w:val="none"/>
        </w:rPr>
        <w:t>现场参加开标的供应商代表未按时到场或身份证明材料不合格的；</w:t>
      </w:r>
    </w:p>
    <w:p w14:paraId="0B6C3F0C">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B1.4</w:t>
      </w:r>
      <w:r>
        <w:rPr>
          <w:rFonts w:hint="eastAsia" w:ascii="宋体" w:hAnsi="宋体" w:eastAsia="宋体" w:cs="宋体"/>
          <w:color w:val="auto"/>
          <w:kern w:val="0"/>
          <w:highlight w:val="none"/>
        </w:rPr>
        <w:t>远程参与投标的在投标截止时间后30分内解密不成功的；</w:t>
      </w:r>
    </w:p>
    <w:p w14:paraId="6A950B0F">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B1.5</w:t>
      </w:r>
      <w:r>
        <w:rPr>
          <w:rFonts w:hint="eastAsia" w:ascii="宋体" w:hAnsi="宋体" w:eastAsia="宋体" w:cs="宋体"/>
          <w:color w:val="auto"/>
          <w:kern w:val="0"/>
          <w:highlight w:val="none"/>
        </w:rPr>
        <w:t>供应商资格审查不通过的</w:t>
      </w:r>
      <w:r>
        <w:rPr>
          <w:rFonts w:hint="eastAsia" w:ascii="宋体" w:hAnsi="宋体" w:eastAsia="宋体" w:cs="宋体"/>
          <w:b/>
          <w:bCs/>
          <w:color w:val="auto"/>
          <w:kern w:val="0"/>
          <w:highlight w:val="none"/>
        </w:rPr>
        <w:t>；</w:t>
      </w:r>
    </w:p>
    <w:p w14:paraId="36FD520E">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B1.6</w:t>
      </w:r>
      <w:r>
        <w:rPr>
          <w:rFonts w:hint="eastAsia" w:ascii="宋体" w:hAnsi="宋体" w:eastAsia="宋体" w:cs="宋体"/>
          <w:color w:val="auto"/>
          <w:kern w:val="0"/>
          <w:highlight w:val="none"/>
        </w:rPr>
        <w:t>供应商的投标总价</w:t>
      </w:r>
      <w:r>
        <w:rPr>
          <w:rFonts w:hint="eastAsia" w:ascii="宋体" w:hAnsi="宋体" w:eastAsia="宋体" w:cs="宋体"/>
          <w:b/>
          <w:bCs/>
          <w:color w:val="auto"/>
          <w:kern w:val="0"/>
          <w:highlight w:val="none"/>
        </w:rPr>
        <w:t>超过已公布的最高投标限价（</w:t>
      </w:r>
      <w:r>
        <w:rPr>
          <w:rFonts w:hint="eastAsia" w:ascii="宋体" w:hAnsi="宋体" w:cs="宋体"/>
          <w:b/>
          <w:bCs/>
          <w:color w:val="auto"/>
          <w:kern w:val="0"/>
          <w:highlight w:val="none"/>
          <w:lang w:eastAsia="zh-CN"/>
        </w:rPr>
        <w:t>采购</w:t>
      </w:r>
      <w:r>
        <w:rPr>
          <w:rFonts w:hint="eastAsia" w:ascii="宋体" w:hAnsi="宋体" w:eastAsia="宋体" w:cs="宋体"/>
          <w:b/>
          <w:bCs/>
          <w:color w:val="auto"/>
          <w:kern w:val="0"/>
          <w:highlight w:val="none"/>
        </w:rPr>
        <w:t>控制价）及其他相应价格的；</w:t>
      </w:r>
    </w:p>
    <w:p w14:paraId="3D4EACC4">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B2.评标废标条件：</w:t>
      </w:r>
      <w:r>
        <w:rPr>
          <w:rFonts w:hint="eastAsia" w:ascii="宋体" w:hAnsi="宋体" w:eastAsia="宋体" w:cs="宋体"/>
          <w:color w:val="auto"/>
          <w:kern w:val="0"/>
          <w:highlight w:val="none"/>
        </w:rPr>
        <w:t>供应商或其响应文件有下列情形之一的，其投标作废标处理：</w:t>
      </w:r>
    </w:p>
    <w:p w14:paraId="390E8A98">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B2.1</w:t>
      </w:r>
      <w:r>
        <w:rPr>
          <w:rFonts w:hint="eastAsia" w:ascii="宋体" w:hAnsi="宋体" w:eastAsia="宋体" w:cs="宋体"/>
          <w:color w:val="auto"/>
          <w:kern w:val="0"/>
          <w:highlight w:val="none"/>
        </w:rPr>
        <w:t>第二章“供应商须知”第1.4.4项规定的任何一种情形的；</w:t>
      </w:r>
    </w:p>
    <w:p w14:paraId="79B2CE1F">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B2.2</w:t>
      </w:r>
      <w:r>
        <w:rPr>
          <w:rFonts w:hint="eastAsia" w:ascii="宋体" w:hAnsi="宋体" w:eastAsia="宋体" w:cs="宋体"/>
          <w:color w:val="auto"/>
          <w:kern w:val="0"/>
          <w:highlight w:val="none"/>
        </w:rPr>
        <w:t>投标函的投标价格采用手写或作修改的；</w:t>
      </w:r>
    </w:p>
    <w:p w14:paraId="10625958">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B2.3</w:t>
      </w:r>
      <w:r>
        <w:rPr>
          <w:rFonts w:hint="eastAsia" w:ascii="宋体" w:hAnsi="宋体" w:eastAsia="宋体" w:cs="宋体"/>
          <w:color w:val="auto"/>
          <w:kern w:val="0"/>
          <w:highlight w:val="none"/>
        </w:rPr>
        <w:t>不按评标委员会要求澄清、说明或补正的；</w:t>
      </w:r>
    </w:p>
    <w:p w14:paraId="3850F26F">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B2.4</w:t>
      </w:r>
      <w:r>
        <w:rPr>
          <w:rFonts w:hint="eastAsia" w:ascii="宋体" w:hAnsi="宋体" w:eastAsia="宋体" w:cs="宋体"/>
          <w:color w:val="auto"/>
          <w:kern w:val="0"/>
          <w:highlight w:val="none"/>
        </w:rPr>
        <w:t>在响应性评审中，评标委员会认定供应商的投标不符合评标办法前附表中规定的任何一项评审标准的；</w:t>
      </w:r>
    </w:p>
    <w:p w14:paraId="28E2FE8C">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rPr>
      </w:pPr>
      <w:r>
        <w:rPr>
          <w:rFonts w:hint="eastAsia" w:ascii="宋体" w:hAnsi="宋体" w:eastAsia="宋体" w:cs="宋体"/>
          <w:b/>
          <w:bCs/>
          <w:color w:val="auto"/>
          <w:kern w:val="0"/>
          <w:highlight w:val="none"/>
        </w:rPr>
        <w:t>B2.5</w:t>
      </w:r>
      <w:r>
        <w:rPr>
          <w:rFonts w:hint="eastAsia" w:ascii="宋体" w:hAnsi="宋体" w:eastAsia="宋体" w:cs="宋体"/>
          <w:color w:val="auto"/>
          <w:kern w:val="0"/>
          <w:highlight w:val="none"/>
        </w:rPr>
        <w:t>投标报价明显低于成本的，供应商不能合理说明或者不能提供相关证明材料的；</w:t>
      </w:r>
    </w:p>
    <w:p w14:paraId="29CA820D">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B2.6</w:t>
      </w:r>
      <w:r>
        <w:rPr>
          <w:rFonts w:hint="eastAsia" w:ascii="宋体" w:hAnsi="宋体" w:eastAsia="宋体" w:cs="宋体"/>
          <w:color w:val="auto"/>
          <w:kern w:val="0"/>
          <w:highlight w:val="none"/>
        </w:rPr>
        <w:t>供应商以他人名义投标、串通投标、以行贿手段谋取</w:t>
      </w:r>
      <w:r>
        <w:rPr>
          <w:rFonts w:hint="eastAsia" w:ascii="宋体" w:hAnsi="宋体" w:cs="宋体"/>
          <w:color w:val="auto"/>
          <w:kern w:val="0"/>
          <w:highlight w:val="none"/>
          <w:lang w:eastAsia="zh-CN"/>
        </w:rPr>
        <w:t>成交</w:t>
      </w:r>
      <w:r>
        <w:rPr>
          <w:rFonts w:hint="eastAsia" w:ascii="宋体" w:hAnsi="宋体" w:eastAsia="宋体" w:cs="宋体"/>
          <w:color w:val="auto"/>
          <w:kern w:val="0"/>
          <w:highlight w:val="none"/>
        </w:rPr>
        <w:t>或者以弄虚作假等方式投标的；</w:t>
      </w:r>
    </w:p>
    <w:p w14:paraId="79CA34EA">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B2.7</w:t>
      </w:r>
      <w:r>
        <w:rPr>
          <w:rFonts w:hint="eastAsia" w:ascii="宋体" w:hAnsi="宋体" w:eastAsia="宋体" w:cs="宋体"/>
          <w:color w:val="auto"/>
          <w:kern w:val="0"/>
          <w:highlight w:val="none"/>
        </w:rPr>
        <w:t>提供虚假材料，骗取政府采购供应商资格的；</w:t>
      </w:r>
    </w:p>
    <w:p w14:paraId="59136AB0">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kern w:val="0"/>
          <w:highlight w:val="none"/>
        </w:rPr>
      </w:pPr>
      <w:r>
        <w:rPr>
          <w:rFonts w:hint="eastAsia" w:ascii="宋体" w:hAnsi="宋体" w:eastAsia="宋体" w:cs="宋体"/>
          <w:b/>
          <w:bCs/>
          <w:color w:val="auto"/>
          <w:kern w:val="0"/>
          <w:highlight w:val="none"/>
        </w:rPr>
        <w:t>B2.8</w:t>
      </w:r>
      <w:r>
        <w:rPr>
          <w:rFonts w:hint="eastAsia" w:ascii="宋体" w:hAnsi="宋体" w:eastAsia="宋体" w:cs="宋体"/>
          <w:color w:val="auto"/>
          <w:kern w:val="0"/>
          <w:highlight w:val="none"/>
        </w:rPr>
        <w:t>响应文件对本</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需承诺</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响应）</w:t>
      </w:r>
      <w:r>
        <w:rPr>
          <w:rFonts w:hint="eastAsia" w:ascii="宋体" w:hAnsi="宋体" w:eastAsia="宋体" w:cs="宋体"/>
          <w:color w:val="auto"/>
          <w:kern w:val="0"/>
          <w:highlight w:val="none"/>
        </w:rPr>
        <w:t>内容未作出承诺</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响应）</w:t>
      </w:r>
      <w:r>
        <w:rPr>
          <w:rFonts w:hint="eastAsia" w:ascii="宋体" w:hAnsi="宋体" w:eastAsia="宋体" w:cs="宋体"/>
          <w:color w:val="auto"/>
          <w:kern w:val="0"/>
          <w:highlight w:val="none"/>
        </w:rPr>
        <w:t>的；</w:t>
      </w:r>
    </w:p>
    <w:p w14:paraId="020C0A3E">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default" w:ascii="宋体" w:hAnsi="宋体" w:eastAsia="宋体" w:cs="宋体"/>
          <w:b/>
          <w:bCs/>
          <w:color w:val="auto"/>
          <w:kern w:val="0"/>
          <w:highlight w:val="none"/>
          <w:lang w:val="en-US" w:eastAsia="zh-CN"/>
        </w:rPr>
      </w:pPr>
      <w:r>
        <w:rPr>
          <w:rFonts w:hint="eastAsia" w:ascii="宋体" w:hAnsi="宋体" w:eastAsia="宋体" w:cs="宋体"/>
          <w:b/>
          <w:bCs/>
          <w:color w:val="auto"/>
          <w:kern w:val="0"/>
          <w:highlight w:val="none"/>
        </w:rPr>
        <w:t>B2.9</w:t>
      </w:r>
      <w:r>
        <w:rPr>
          <w:rFonts w:hint="eastAsia" w:ascii="宋体" w:hAnsi="宋体" w:eastAsia="宋体" w:cs="宋体"/>
          <w:b/>
          <w:bCs/>
          <w:color w:val="auto"/>
          <w:kern w:val="0"/>
          <w:highlight w:val="none"/>
          <w:lang w:val="en-US" w:eastAsia="zh-CN"/>
        </w:rPr>
        <w:t>异常低价处理</w:t>
      </w:r>
    </w:p>
    <w:p w14:paraId="0CB2F3BB">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投标（响应）报价低于全部通过符合性审查供应商投标（响应）报价平均值</w:t>
      </w:r>
      <w:r>
        <w:rPr>
          <w:rFonts w:hint="eastAsia" w:ascii="宋体" w:hAnsi="宋体" w:cs="宋体"/>
          <w:color w:val="auto"/>
          <w:kern w:val="0"/>
          <w:highlight w:val="none"/>
          <w:lang w:val="en-US" w:eastAsia="zh-CN"/>
        </w:rPr>
        <w:t>65</w:t>
      </w:r>
      <w:r>
        <w:rPr>
          <w:rFonts w:hint="eastAsia" w:ascii="宋体" w:hAnsi="宋体" w:eastAsia="宋体" w:cs="宋体"/>
          <w:color w:val="auto"/>
          <w:kern w:val="0"/>
          <w:highlight w:val="none"/>
        </w:rPr>
        <w:t>%的，即投标（响应）报价&lt;全部通过符合性审查供应商投标（响应）报价平均值×</w:t>
      </w:r>
      <w:r>
        <w:rPr>
          <w:rFonts w:hint="eastAsia" w:ascii="宋体" w:hAnsi="宋体" w:cs="宋体"/>
          <w:color w:val="auto"/>
          <w:kern w:val="0"/>
          <w:highlight w:val="none"/>
          <w:lang w:val="en-US" w:eastAsia="zh-CN"/>
        </w:rPr>
        <w:t>6</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 </w:t>
      </w:r>
    </w:p>
    <w:p w14:paraId="40FA27CF">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b/>
          <w:bCs/>
          <w:color w:val="auto"/>
          <w:kern w:val="0"/>
          <w:highlight w:val="none"/>
        </w:rPr>
      </w:pPr>
      <w:r>
        <w:rPr>
          <w:rFonts w:hint="eastAsia" w:ascii="宋体" w:hAnsi="宋体" w:eastAsia="宋体" w:cs="宋体"/>
          <w:color w:val="auto"/>
          <w:kern w:val="0"/>
          <w:highlight w:val="none"/>
        </w:rPr>
        <w:t>投标（响应）报价低于通过符合性审查的次低报价供应商投标（响应）报价</w:t>
      </w:r>
      <w:r>
        <w:rPr>
          <w:rFonts w:hint="eastAsia" w:ascii="宋体" w:hAnsi="宋体" w:cs="宋体"/>
          <w:color w:val="auto"/>
          <w:kern w:val="0"/>
          <w:highlight w:val="none"/>
          <w:lang w:val="en-US" w:eastAsia="zh-CN"/>
        </w:rPr>
        <w:t>6</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%的，即投标（响应）报价&lt;通过符合性审查的次低报价供应商投标（响应）报价×</w:t>
      </w:r>
      <w:r>
        <w:rPr>
          <w:rFonts w:hint="eastAsia" w:ascii="宋体" w:hAnsi="宋体" w:cs="宋体"/>
          <w:color w:val="auto"/>
          <w:kern w:val="0"/>
          <w:highlight w:val="none"/>
          <w:lang w:val="en-US" w:eastAsia="zh-CN"/>
        </w:rPr>
        <w:t>6</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w:t>
      </w:r>
    </w:p>
    <w:p w14:paraId="7C26621C">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b/>
          <w:bCs/>
          <w:color w:val="auto"/>
          <w:kern w:val="0"/>
          <w:highlight w:val="none"/>
        </w:rPr>
      </w:pPr>
      <w:r>
        <w:rPr>
          <w:rFonts w:hint="eastAsia" w:ascii="宋体" w:hAnsi="宋体" w:eastAsia="宋体" w:cs="宋体"/>
          <w:color w:val="auto"/>
          <w:kern w:val="0"/>
          <w:highlight w:val="none"/>
        </w:rPr>
        <w:t>投标（响应）报价低于采购项目最高限价</w:t>
      </w:r>
      <w:r>
        <w:rPr>
          <w:rFonts w:hint="eastAsia" w:ascii="宋体" w:hAnsi="宋体" w:eastAsia="宋体" w:cs="宋体"/>
          <w:color w:val="auto"/>
          <w:kern w:val="0"/>
          <w:highlight w:val="none"/>
          <w:lang w:val="en-US" w:eastAsia="zh-CN"/>
        </w:rPr>
        <w:t>65</w:t>
      </w:r>
      <w:r>
        <w:rPr>
          <w:rFonts w:hint="eastAsia" w:ascii="宋体" w:hAnsi="宋体" w:eastAsia="宋体" w:cs="宋体"/>
          <w:color w:val="auto"/>
          <w:kern w:val="0"/>
          <w:highlight w:val="none"/>
        </w:rPr>
        <w:t>%的，即投标（响应）报价&lt;采购项目最高限价×</w:t>
      </w:r>
      <w:r>
        <w:rPr>
          <w:rFonts w:hint="eastAsia" w:ascii="宋体" w:hAnsi="宋体" w:cs="宋体"/>
          <w:color w:val="auto"/>
          <w:kern w:val="0"/>
          <w:highlight w:val="none"/>
          <w:lang w:val="en-US" w:eastAsia="zh-CN"/>
        </w:rPr>
        <w:t>6</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w:t>
      </w:r>
    </w:p>
    <w:p w14:paraId="6A070DB0">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b/>
          <w:bCs/>
          <w:color w:val="auto"/>
          <w:kern w:val="0"/>
          <w:highlight w:val="none"/>
        </w:rPr>
      </w:pPr>
      <w:r>
        <w:rPr>
          <w:rFonts w:hint="eastAsia" w:ascii="宋体" w:hAnsi="宋体" w:eastAsia="宋体" w:cs="宋体"/>
          <w:color w:val="auto"/>
          <w:kern w:val="0"/>
          <w:highlight w:val="none"/>
        </w:rPr>
        <w:t>评审委员会基于专业判断，认为供应商报价过低，有可能影响产品质量或者不能诚信履约的其他情形。 </w:t>
      </w:r>
    </w:p>
    <w:p w14:paraId="02C9D174">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以往业绩</w:t>
      </w:r>
      <w:r>
        <w:rPr>
          <w:rFonts w:hint="eastAsia" w:ascii="宋体" w:hAnsi="宋体" w:eastAsia="宋体" w:cs="宋体"/>
          <w:color w:val="auto"/>
          <w:kern w:val="0"/>
          <w:highlight w:val="none"/>
        </w:rPr>
        <w:t>等，给予相关供应商的合理时间一般不少于30分钟。其中，属于第3项情形，供应商已随投标（响应）文件一并提交相关书面说明及必要的证明材料的，在评审现场可不再重复提交。 </w:t>
      </w:r>
    </w:p>
    <w:p w14:paraId="280A70A6">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B2.10</w:t>
      </w:r>
      <w:r>
        <w:rPr>
          <w:rFonts w:hint="eastAsia" w:ascii="宋体" w:hAnsi="宋体" w:eastAsia="宋体" w:cs="宋体"/>
          <w:color w:val="auto"/>
          <w:kern w:val="0"/>
          <w:highlight w:val="none"/>
        </w:rPr>
        <w:t>评标委员会认定响应文件异常一致或投标报价呈规律性差异的；</w:t>
      </w:r>
    </w:p>
    <w:p w14:paraId="15B532E3">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B2.11</w:t>
      </w:r>
      <w:r>
        <w:rPr>
          <w:rFonts w:hint="eastAsia" w:ascii="宋体" w:hAnsi="宋体" w:eastAsia="宋体" w:cs="宋体"/>
          <w:color w:val="auto"/>
          <w:kern w:val="0"/>
          <w:highlight w:val="none"/>
        </w:rPr>
        <w:t>评标委员会认定供应商串通投标或弄虚作假或有其他违法行为的；</w:t>
      </w:r>
    </w:p>
    <w:p w14:paraId="76F9DA84">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highlight w:val="none"/>
          <w:lang w:eastAsia="zh-CN"/>
        </w:rPr>
      </w:pPr>
      <w:r>
        <w:rPr>
          <w:rFonts w:hint="eastAsia" w:ascii="宋体" w:hAnsi="宋体" w:eastAsia="宋体" w:cs="宋体"/>
          <w:b/>
          <w:bCs/>
          <w:color w:val="auto"/>
          <w:kern w:val="0"/>
          <w:highlight w:val="none"/>
        </w:rPr>
        <w:t>B2.12</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中规定的其它无效标情况；</w:t>
      </w:r>
    </w:p>
    <w:p w14:paraId="6FA7DE89">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kern w:val="0"/>
          <w:highlight w:val="none"/>
        </w:rPr>
      </w:pPr>
      <w:r>
        <w:rPr>
          <w:rFonts w:hint="eastAsia" w:ascii="宋体" w:hAnsi="宋体" w:eastAsia="宋体" w:cs="宋体"/>
          <w:b/>
          <w:bCs/>
          <w:color w:val="auto"/>
          <w:kern w:val="0"/>
          <w:highlight w:val="none"/>
        </w:rPr>
        <w:t>B2.13</w:t>
      </w:r>
      <w:r>
        <w:rPr>
          <w:rFonts w:hint="eastAsia" w:ascii="宋体" w:hAnsi="宋体" w:eastAsia="宋体" w:cs="宋体"/>
          <w:color w:val="auto"/>
          <w:kern w:val="0"/>
          <w:highlight w:val="none"/>
        </w:rPr>
        <w:t>违反法律法规规章相关规定的。</w:t>
      </w:r>
    </w:p>
    <w:p w14:paraId="52FB83C2">
      <w:pPr>
        <w:keepNext w:val="0"/>
        <w:keepLines w:val="0"/>
        <w:pageBreakBefore w:val="0"/>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kern w:val="0"/>
          <w:highlight w:val="none"/>
        </w:rPr>
      </w:pPr>
      <w:r>
        <w:rPr>
          <w:rFonts w:hint="eastAsia" w:ascii="宋体" w:hAnsi="宋体" w:eastAsia="宋体" w:cs="宋体"/>
          <w:b/>
          <w:bCs/>
          <w:color w:val="auto"/>
          <w:kern w:val="0"/>
          <w:highlight w:val="none"/>
        </w:rPr>
        <w:t>B3.其他废标的规定：</w:t>
      </w:r>
      <w:r>
        <w:rPr>
          <w:rFonts w:hint="eastAsia" w:ascii="宋体" w:hAnsi="宋体" w:eastAsia="宋体" w:cs="宋体"/>
          <w:color w:val="auto"/>
          <w:kern w:val="0"/>
          <w:highlight w:val="none"/>
        </w:rPr>
        <w:t>有下列情形之一时，应予以废标：</w:t>
      </w:r>
    </w:p>
    <w:p w14:paraId="067B5D25">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B3.1</w:t>
      </w:r>
      <w:r>
        <w:rPr>
          <w:rFonts w:hint="eastAsia" w:ascii="宋体" w:hAnsi="宋体" w:eastAsia="宋体" w:cs="宋体"/>
          <w:color w:val="auto"/>
          <w:kern w:val="0"/>
          <w:highlight w:val="none"/>
        </w:rPr>
        <w:t>符合专业条件的供应商或者对</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作实质响应的供应商不足三家的；</w:t>
      </w:r>
    </w:p>
    <w:p w14:paraId="3ADDE2F8">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B3.2</w:t>
      </w:r>
      <w:r>
        <w:rPr>
          <w:rFonts w:hint="eastAsia" w:ascii="宋体" w:hAnsi="宋体" w:eastAsia="宋体" w:cs="宋体"/>
          <w:color w:val="auto"/>
          <w:kern w:val="0"/>
          <w:highlight w:val="none"/>
        </w:rPr>
        <w:t>出现影响采购公正的违法、违规行为的；</w:t>
      </w:r>
    </w:p>
    <w:p w14:paraId="084F8482">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B3.3</w:t>
      </w:r>
      <w:r>
        <w:rPr>
          <w:rFonts w:hint="eastAsia" w:ascii="宋体" w:hAnsi="宋体" w:eastAsia="宋体" w:cs="宋体"/>
          <w:color w:val="auto"/>
          <w:kern w:val="0"/>
          <w:highlight w:val="none"/>
        </w:rPr>
        <w:t>供应商的报价均超过了采购预算，采购人不能支付的；</w:t>
      </w:r>
    </w:p>
    <w:p w14:paraId="2CEE6E57">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B3.4</w:t>
      </w:r>
      <w:r>
        <w:rPr>
          <w:rFonts w:hint="eastAsia" w:ascii="宋体" w:hAnsi="宋体" w:eastAsia="宋体" w:cs="宋体"/>
          <w:color w:val="auto"/>
          <w:kern w:val="0"/>
          <w:highlight w:val="none"/>
        </w:rPr>
        <w:t>因重大变故，采购任务取消的；</w:t>
      </w:r>
    </w:p>
    <w:p w14:paraId="1827D07F">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color w:val="auto"/>
          <w:kern w:val="0"/>
          <w:highlight w:val="none"/>
        </w:rPr>
      </w:pPr>
      <w:r>
        <w:rPr>
          <w:rFonts w:hint="eastAsia" w:ascii="宋体" w:hAnsi="宋体" w:eastAsia="宋体" w:cs="宋体"/>
          <w:b/>
          <w:bCs/>
          <w:color w:val="auto"/>
          <w:kern w:val="0"/>
          <w:highlight w:val="none"/>
        </w:rPr>
        <w:t>B3.5</w:t>
      </w:r>
      <w:r>
        <w:rPr>
          <w:rFonts w:hint="eastAsia" w:ascii="宋体" w:hAnsi="宋体" w:eastAsia="宋体" w:cs="宋体"/>
          <w:color w:val="auto"/>
          <w:kern w:val="0"/>
          <w:highlight w:val="none"/>
        </w:rPr>
        <w:t>符合有关法律法规规定的其他废标条件的。</w:t>
      </w:r>
    </w:p>
    <w:p w14:paraId="12FAAC0D">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备注：评标委员会判定为废标的响应文件，应附废标情况说明，并在评审结果告知时，向供应商公布。未在此处集中表述的和</w:t>
      </w:r>
      <w:r>
        <w:rPr>
          <w:rFonts w:hint="eastAsia" w:ascii="宋体" w:hAnsi="宋体" w:eastAsia="宋体" w:cs="宋体"/>
          <w:b/>
          <w:bCs/>
          <w:color w:val="auto"/>
          <w:kern w:val="0"/>
          <w:highlight w:val="none"/>
          <w:lang w:eastAsia="zh-CN"/>
        </w:rPr>
        <w:t>谈判采购</w:t>
      </w:r>
      <w:r>
        <w:rPr>
          <w:rFonts w:hint="eastAsia" w:ascii="宋体" w:hAnsi="宋体" w:eastAsia="宋体" w:cs="宋体"/>
          <w:b/>
          <w:bCs/>
          <w:color w:val="auto"/>
          <w:kern w:val="0"/>
          <w:highlight w:val="none"/>
        </w:rPr>
        <w:t>中明确的其它无效标情况，评标委员会不得作为界定废标的依据。</w:t>
      </w:r>
    </w:p>
    <w:p w14:paraId="19379DAC">
      <w:pPr>
        <w:rPr>
          <w:rFonts w:hint="eastAsia"/>
          <w:color w:val="auto"/>
          <w:highlight w:val="none"/>
          <w:lang w:val="en-US" w:eastAsia="zh-CN"/>
        </w:rPr>
      </w:pPr>
      <w:r>
        <w:rPr>
          <w:rFonts w:hint="eastAsia"/>
          <w:color w:val="auto"/>
          <w:highlight w:val="none"/>
          <w:lang w:val="en-US" w:eastAsia="zh-CN"/>
        </w:rPr>
        <w:br w:type="page"/>
      </w:r>
    </w:p>
    <w:p w14:paraId="751B1366">
      <w:pPr>
        <w:bidi w:val="0"/>
        <w:ind w:left="0" w:leftChars="0" w:firstLine="0" w:firstLineChars="0"/>
        <w:jc w:val="center"/>
        <w:outlineLvl w:val="0"/>
        <w:rPr>
          <w:rFonts w:hint="eastAsia"/>
          <w:b/>
          <w:bCs/>
          <w:color w:val="auto"/>
          <w:sz w:val="32"/>
          <w:szCs w:val="32"/>
          <w:highlight w:val="none"/>
          <w:lang w:val="en-US" w:eastAsia="zh-CN"/>
        </w:rPr>
      </w:pPr>
      <w:r>
        <w:rPr>
          <w:rFonts w:hint="eastAsia"/>
          <w:b/>
          <w:bCs/>
          <w:color w:val="auto"/>
          <w:sz w:val="32"/>
          <w:szCs w:val="32"/>
          <w:highlight w:val="none"/>
          <w:lang w:val="en-US" w:eastAsia="zh-CN"/>
        </w:rPr>
        <w:t>第四章 采购内容及要求</w:t>
      </w:r>
      <w:bookmarkEnd w:id="5"/>
    </w:p>
    <w:p w14:paraId="62757C31">
      <w:pPr>
        <w:pStyle w:val="9"/>
        <w:rPr>
          <w:color w:val="auto"/>
          <w:highlight w:val="none"/>
        </w:rPr>
      </w:pPr>
    </w:p>
    <w:p w14:paraId="09060531">
      <w:pPr>
        <w:numPr>
          <w:ilvl w:val="0"/>
          <w:numId w:val="0"/>
        </w:numPr>
        <w:spacing w:line="240" w:lineRule="auto"/>
        <w:ind w:left="0" w:leftChars="0" w:firstLine="0" w:firstLineChars="0"/>
        <w:rPr>
          <w:rFonts w:hint="eastAsia" w:ascii="宋体" w:hAnsi="宋体" w:eastAsia="宋体" w:cs="宋体"/>
          <w:color w:val="auto"/>
          <w:kern w:val="2"/>
          <w:sz w:val="24"/>
          <w:szCs w:val="24"/>
          <w:highlight w:val="none"/>
          <w:lang w:val="en-US" w:eastAsia="zh-CN" w:bidi="ar-SA"/>
        </w:rPr>
        <w:sectPr>
          <w:pgSz w:w="11905" w:h="16839"/>
          <w:pgMar w:top="1417" w:right="1419" w:bottom="1417" w:left="1417" w:header="0" w:footer="720" w:gutter="0"/>
          <w:pgNumType w:fmt="decimal"/>
          <w:cols w:space="720" w:num="1"/>
        </w:sectPr>
      </w:pPr>
    </w:p>
    <w:p w14:paraId="2D321E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outlineLvl w:val="1"/>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一、</w:t>
      </w:r>
      <w:r>
        <w:rPr>
          <w:rFonts w:hint="eastAsia" w:ascii="宋体" w:hAnsi="宋体" w:cs="宋体"/>
          <w:color w:val="auto"/>
          <w:sz w:val="24"/>
          <w:szCs w:val="24"/>
          <w:highlight w:val="none"/>
          <w:lang w:val="en-US" w:eastAsia="zh-CN"/>
        </w:rPr>
        <w:t>采购内容</w:t>
      </w:r>
    </w:p>
    <w:p w14:paraId="29FAD2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仁怀名酒工业园区标准化厂房项目（一期）NFJ金属防静电不发火材料采购</w:t>
      </w:r>
    </w:p>
    <w:p w14:paraId="1C9A4D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outlineLvl w:val="1"/>
        <w:rPr>
          <w:rFonts w:hint="default"/>
          <w:color w:val="auto"/>
          <w:highlight w:val="none"/>
          <w:lang w:val="en-US" w:eastAsia="zh-CN"/>
        </w:rPr>
      </w:pPr>
      <w:r>
        <w:rPr>
          <w:rFonts w:hint="eastAsia" w:ascii="Calibri" w:hAnsi="Calibri" w:eastAsia="宋体" w:cs="Times New Roman"/>
          <w:color w:val="auto"/>
          <w:kern w:val="2"/>
          <w:sz w:val="24"/>
          <w:szCs w:val="24"/>
          <w:highlight w:val="none"/>
          <w:lang w:val="en-US" w:eastAsia="zh-CN" w:bidi="ar-SA"/>
        </w:rPr>
        <w:t>二、</w:t>
      </w:r>
      <w:r>
        <w:rPr>
          <w:rFonts w:hint="eastAsia" w:ascii="宋体" w:hAnsi="宋体" w:eastAsia="宋体" w:cs="宋体"/>
          <w:color w:val="auto"/>
          <w:sz w:val="24"/>
          <w:szCs w:val="24"/>
          <w:highlight w:val="none"/>
          <w:lang w:val="en-US" w:eastAsia="zh-CN"/>
        </w:rPr>
        <w:t>采购清单</w:t>
      </w:r>
      <w:r>
        <w:rPr>
          <w:rFonts w:hint="eastAsia" w:ascii="宋体" w:hAnsi="宋体" w:cs="宋体"/>
          <w:color w:val="auto"/>
          <w:sz w:val="24"/>
          <w:szCs w:val="24"/>
          <w:highlight w:val="none"/>
          <w:lang w:val="en-US" w:eastAsia="zh-CN"/>
        </w:rPr>
        <w:t>及最高限制单价</w:t>
      </w:r>
    </w:p>
    <w:tbl>
      <w:tblPr>
        <w:tblStyle w:val="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2754"/>
        <w:gridCol w:w="904"/>
        <w:gridCol w:w="963"/>
        <w:gridCol w:w="946"/>
        <w:gridCol w:w="1847"/>
        <w:gridCol w:w="1890"/>
        <w:gridCol w:w="3084"/>
        <w:gridCol w:w="1029"/>
      </w:tblGrid>
      <w:tr w14:paraId="714B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0456">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1113">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材料名称</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959B">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规格型号</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591D">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计量单位</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9131">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B6C3">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项目控制不含税单价（元）</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734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项目控制不含税合计金额（元）</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FBDD">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付款方式</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A95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147C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7" w:hRule="atLeast"/>
          <w:jc w:val="center"/>
        </w:trPr>
        <w:tc>
          <w:tcPr>
            <w:tcW w:w="279" w:type="pct"/>
            <w:tcBorders>
              <w:top w:val="nil"/>
              <w:left w:val="single" w:color="000000" w:sz="4" w:space="0"/>
              <w:bottom w:val="single" w:color="000000" w:sz="4" w:space="0"/>
              <w:right w:val="single" w:color="000000" w:sz="4" w:space="0"/>
            </w:tcBorders>
            <w:shd w:val="clear" w:color="auto" w:fill="auto"/>
            <w:vAlign w:val="center"/>
          </w:tcPr>
          <w:p w14:paraId="116D036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969" w:type="pct"/>
            <w:tcBorders>
              <w:top w:val="nil"/>
              <w:left w:val="single" w:color="000000" w:sz="4" w:space="0"/>
              <w:bottom w:val="single" w:color="000000" w:sz="4" w:space="0"/>
              <w:right w:val="single" w:color="000000" w:sz="4" w:space="0"/>
            </w:tcBorders>
            <w:shd w:val="clear" w:color="auto" w:fill="auto"/>
            <w:vAlign w:val="center"/>
          </w:tcPr>
          <w:p w14:paraId="7CBD449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NFJ金属防静电不发火材料</w:t>
            </w:r>
          </w:p>
        </w:tc>
        <w:tc>
          <w:tcPr>
            <w:tcW w:w="318" w:type="pct"/>
            <w:tcBorders>
              <w:top w:val="nil"/>
              <w:left w:val="single" w:color="000000" w:sz="4" w:space="0"/>
              <w:bottom w:val="single" w:color="000000" w:sz="4" w:space="0"/>
              <w:right w:val="single" w:color="000000" w:sz="4" w:space="0"/>
            </w:tcBorders>
            <w:shd w:val="clear" w:color="auto" w:fill="auto"/>
            <w:vAlign w:val="center"/>
          </w:tcPr>
          <w:p w14:paraId="04467D4C">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339" w:type="pct"/>
            <w:tcBorders>
              <w:top w:val="nil"/>
              <w:left w:val="single" w:color="000000" w:sz="4" w:space="0"/>
              <w:bottom w:val="single" w:color="000000" w:sz="4" w:space="0"/>
              <w:right w:val="single" w:color="000000" w:sz="4" w:space="0"/>
            </w:tcBorders>
            <w:shd w:val="clear" w:color="auto" w:fill="auto"/>
            <w:vAlign w:val="center"/>
          </w:tcPr>
          <w:p w14:paraId="65F0A35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吨</w:t>
            </w:r>
          </w:p>
        </w:tc>
        <w:tc>
          <w:tcPr>
            <w:tcW w:w="332" w:type="pct"/>
            <w:tcBorders>
              <w:top w:val="nil"/>
              <w:left w:val="single" w:color="000000" w:sz="4" w:space="0"/>
              <w:bottom w:val="single" w:color="000000" w:sz="4" w:space="0"/>
              <w:right w:val="single" w:color="000000" w:sz="4" w:space="0"/>
            </w:tcBorders>
            <w:shd w:val="clear" w:color="auto" w:fill="auto"/>
            <w:vAlign w:val="center"/>
          </w:tcPr>
          <w:p w14:paraId="2FA61063">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65.00</w:t>
            </w:r>
          </w:p>
        </w:tc>
        <w:tc>
          <w:tcPr>
            <w:tcW w:w="650" w:type="pct"/>
            <w:tcBorders>
              <w:top w:val="nil"/>
              <w:left w:val="single" w:color="000000" w:sz="4" w:space="0"/>
              <w:bottom w:val="single" w:color="000000" w:sz="4" w:space="0"/>
              <w:right w:val="single" w:color="000000" w:sz="4" w:space="0"/>
            </w:tcBorders>
            <w:shd w:val="clear" w:color="auto" w:fill="auto"/>
            <w:vAlign w:val="center"/>
          </w:tcPr>
          <w:p w14:paraId="2A00F04C">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4000.00 </w:t>
            </w:r>
          </w:p>
        </w:tc>
        <w:tc>
          <w:tcPr>
            <w:tcW w:w="665" w:type="pct"/>
            <w:tcBorders>
              <w:top w:val="nil"/>
              <w:left w:val="single" w:color="000000" w:sz="4" w:space="0"/>
              <w:bottom w:val="single" w:color="000000" w:sz="4" w:space="0"/>
              <w:right w:val="single" w:color="000000" w:sz="4" w:space="0"/>
            </w:tcBorders>
            <w:shd w:val="clear" w:color="auto" w:fill="auto"/>
            <w:vAlign w:val="center"/>
          </w:tcPr>
          <w:p w14:paraId="2F90184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260000.00 </w:t>
            </w:r>
          </w:p>
        </w:tc>
        <w:tc>
          <w:tcPr>
            <w:tcW w:w="1085" w:type="pct"/>
            <w:tcBorders>
              <w:top w:val="nil"/>
              <w:left w:val="single" w:color="000000" w:sz="4" w:space="0"/>
              <w:bottom w:val="single" w:color="000000" w:sz="4" w:space="0"/>
              <w:right w:val="single" w:color="000000" w:sz="4" w:space="0"/>
            </w:tcBorders>
            <w:shd w:val="clear" w:color="auto" w:fill="auto"/>
            <w:vAlign w:val="center"/>
          </w:tcPr>
          <w:p w14:paraId="680E1E3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按月支付90%，剩余10%下月滚动支付，项目完工或不再购买材料后的一个月内全部付清。</w:t>
            </w:r>
          </w:p>
        </w:tc>
        <w:tc>
          <w:tcPr>
            <w:tcW w:w="360" w:type="pct"/>
            <w:tcBorders>
              <w:top w:val="nil"/>
              <w:left w:val="single" w:color="000000" w:sz="4" w:space="0"/>
              <w:bottom w:val="single" w:color="000000" w:sz="4" w:space="0"/>
              <w:right w:val="single" w:color="000000" w:sz="4" w:space="0"/>
            </w:tcBorders>
            <w:shd w:val="clear" w:color="auto" w:fill="auto"/>
            <w:vAlign w:val="center"/>
          </w:tcPr>
          <w:p w14:paraId="4ACA34D1">
            <w:pPr>
              <w:keepNext w:val="0"/>
              <w:keepLines w:val="0"/>
              <w:pageBreakBefore w:val="0"/>
              <w:widowControl/>
              <w:kinsoku/>
              <w:wordWrap/>
              <w:overflowPunct/>
              <w:topLinePunct w:val="0"/>
              <w:autoSpaceDE/>
              <w:autoSpaceDN/>
              <w:bidi w:val="0"/>
              <w:adjustRightInd/>
              <w:snapToGrid/>
              <w:spacing w:line="0" w:lineRule="atLeast"/>
              <w:ind w:firstLine="0" w:firstLineChars="0"/>
              <w:jc w:val="center"/>
              <w:rPr>
                <w:rFonts w:hint="eastAsia" w:ascii="宋体" w:hAnsi="宋体" w:eastAsia="宋体" w:cs="宋体"/>
                <w:i w:val="0"/>
                <w:iCs w:val="0"/>
                <w:color w:val="000000"/>
                <w:sz w:val="28"/>
                <w:szCs w:val="28"/>
                <w:u w:val="none"/>
              </w:rPr>
            </w:pPr>
          </w:p>
        </w:tc>
      </w:tr>
      <w:tr w14:paraId="655F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2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18401">
            <w:pPr>
              <w:keepNext w:val="0"/>
              <w:keepLines w:val="0"/>
              <w:pageBreakBefore w:val="0"/>
              <w:widowControl/>
              <w:kinsoku/>
              <w:wordWrap/>
              <w:overflowPunct/>
              <w:topLinePunct w:val="0"/>
              <w:autoSpaceDE/>
              <w:autoSpaceDN/>
              <w:bidi w:val="0"/>
              <w:adjustRightInd/>
              <w:snapToGrid/>
              <w:spacing w:line="0" w:lineRule="atLeast"/>
              <w:ind w:firstLine="0" w:firstLineChars="0"/>
              <w:jc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5199">
            <w:pPr>
              <w:keepNext w:val="0"/>
              <w:keepLines w:val="0"/>
              <w:pageBreakBefore w:val="0"/>
              <w:widowControl/>
              <w:kinsoku/>
              <w:wordWrap/>
              <w:overflowPunct/>
              <w:topLinePunct w:val="0"/>
              <w:autoSpaceDE/>
              <w:autoSpaceDN/>
              <w:bidi w:val="0"/>
              <w:adjustRightInd/>
              <w:snapToGrid/>
              <w:spacing w:line="0" w:lineRule="atLeast"/>
              <w:ind w:firstLine="0" w:firstLineChars="0"/>
              <w:jc w:val="center"/>
              <w:rPr>
                <w:rFonts w:hint="eastAsia" w:ascii="宋体" w:hAnsi="宋体" w:eastAsia="宋体" w:cs="宋体"/>
                <w:b/>
                <w:bCs/>
                <w:i w:val="0"/>
                <w:iCs w:val="0"/>
                <w:color w:val="000000"/>
                <w:sz w:val="28"/>
                <w:szCs w:val="2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8A4A">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260000.00 </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882C">
            <w:pPr>
              <w:keepNext w:val="0"/>
              <w:keepLines w:val="0"/>
              <w:pageBreakBefore w:val="0"/>
              <w:widowControl/>
              <w:kinsoku/>
              <w:wordWrap/>
              <w:overflowPunct/>
              <w:topLinePunct w:val="0"/>
              <w:autoSpaceDE/>
              <w:autoSpaceDN/>
              <w:bidi w:val="0"/>
              <w:adjustRightInd/>
              <w:snapToGrid/>
              <w:spacing w:line="0" w:lineRule="atLeast"/>
              <w:ind w:firstLine="0" w:firstLineChars="0"/>
              <w:jc w:val="center"/>
              <w:rPr>
                <w:rFonts w:hint="eastAsia" w:ascii="宋体" w:hAnsi="宋体" w:eastAsia="宋体" w:cs="宋体"/>
                <w:b/>
                <w:bCs/>
                <w:i w:val="0"/>
                <w:iCs w:val="0"/>
                <w:color w:val="000000"/>
                <w:sz w:val="28"/>
                <w:szCs w:val="2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27BB">
            <w:pPr>
              <w:keepNext w:val="0"/>
              <w:keepLines w:val="0"/>
              <w:pageBreakBefore w:val="0"/>
              <w:widowControl/>
              <w:kinsoku/>
              <w:wordWrap/>
              <w:overflowPunct/>
              <w:topLinePunct w:val="0"/>
              <w:autoSpaceDE/>
              <w:autoSpaceDN/>
              <w:bidi w:val="0"/>
              <w:adjustRightInd/>
              <w:snapToGrid/>
              <w:spacing w:line="0" w:lineRule="atLeast"/>
              <w:ind w:firstLine="0" w:firstLineChars="0"/>
              <w:jc w:val="center"/>
              <w:rPr>
                <w:rFonts w:hint="eastAsia" w:ascii="宋体" w:hAnsi="宋体" w:eastAsia="宋体" w:cs="宋体"/>
                <w:b/>
                <w:bCs/>
                <w:i w:val="0"/>
                <w:iCs w:val="0"/>
                <w:color w:val="000000"/>
                <w:sz w:val="28"/>
                <w:szCs w:val="28"/>
                <w:u w:val="none"/>
              </w:rPr>
            </w:pPr>
          </w:p>
        </w:tc>
      </w:tr>
      <w:tr w14:paraId="4D16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FA499A">
            <w:pPr>
              <w:keepNext w:val="0"/>
              <w:keepLines w:val="0"/>
              <w:pageBreakBefore w:val="0"/>
              <w:widowControl/>
              <w:kinsoku/>
              <w:wordWrap/>
              <w:overflowPunct/>
              <w:topLinePunct w:val="0"/>
              <w:autoSpaceDE/>
              <w:autoSpaceDN/>
              <w:bidi w:val="0"/>
              <w:adjustRightInd/>
              <w:snapToGrid/>
              <w:spacing w:line="0" w:lineRule="atLeast"/>
              <w:ind w:firstLine="0" w:firstLineChars="0"/>
              <w:jc w:val="both"/>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FF0000"/>
                <w:kern w:val="0"/>
                <w:sz w:val="24"/>
                <w:szCs w:val="24"/>
                <w:u w:val="none"/>
                <w:lang w:val="en-US" w:eastAsia="zh-CN" w:bidi="ar"/>
              </w:rPr>
              <w:t>特别提醒：供应商填报单价时应准确到小数点后的2位，确保填报后的单价*数量等于合价（注意EXCEL表中的修约显示问题）</w:t>
            </w:r>
          </w:p>
        </w:tc>
      </w:tr>
    </w:tbl>
    <w:p w14:paraId="6CCB99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eastAsia"/>
          <w:color w:val="auto"/>
          <w:highlight w:val="none"/>
          <w:lang w:val="en-US" w:eastAsia="zh-CN"/>
        </w:rPr>
      </w:pPr>
    </w:p>
    <w:p w14:paraId="2B7CE1FA">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default"/>
          <w:b/>
          <w:bCs/>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、商务要求</w:t>
      </w:r>
    </w:p>
    <w:p w14:paraId="3D0EF59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cs="宋体"/>
          <w:b/>
          <w:bCs/>
          <w:color w:val="auto"/>
          <w:highlight w:val="none"/>
          <w:u w:val="none"/>
          <w:lang w:val="en-US" w:eastAsia="zh-CN"/>
        </w:rPr>
      </w:pPr>
      <w:r>
        <w:rPr>
          <w:rFonts w:hint="default" w:ascii="宋体" w:hAnsi="宋体" w:eastAsia="宋体" w:cs="宋体"/>
          <w:color w:val="auto"/>
          <w:kern w:val="0"/>
          <w:sz w:val="24"/>
          <w:szCs w:val="24"/>
          <w:highlight w:val="none"/>
          <w:lang w:val="en-US" w:eastAsia="zh-CN" w:bidi="ar-SA"/>
        </w:rPr>
        <w:t>1、报价不超最高投标限价</w:t>
      </w:r>
      <w:r>
        <w:rPr>
          <w:rFonts w:hint="eastAsia" w:ascii="宋体" w:hAnsi="宋体" w:cs="宋体"/>
          <w:color w:val="auto"/>
          <w:kern w:val="0"/>
          <w:sz w:val="24"/>
          <w:szCs w:val="24"/>
          <w:highlight w:val="none"/>
          <w:lang w:val="en-US" w:eastAsia="zh-CN" w:bidi="ar-SA"/>
        </w:rPr>
        <w:t>：</w:t>
      </w:r>
      <w:r>
        <w:rPr>
          <w:rFonts w:hint="eastAsia" w:ascii="宋体" w:hAnsi="宋体" w:cs="宋体"/>
          <w:b/>
          <w:bCs/>
          <w:color w:val="auto"/>
          <w:highlight w:val="none"/>
          <w:u w:val="none"/>
          <w:lang w:val="en-US" w:eastAsia="zh-CN"/>
        </w:rPr>
        <w:t>260000.00元（不含税）</w:t>
      </w:r>
    </w:p>
    <w:p w14:paraId="3CD4EAE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2、完全响应资格符合性审查表审查内容。</w:t>
      </w:r>
    </w:p>
    <w:p w14:paraId="5D31AF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3、合同履行期限：</w:t>
      </w:r>
      <w:r>
        <w:rPr>
          <w:rFonts w:hint="eastAsia" w:ascii="宋体" w:hAnsi="宋体" w:cs="宋体"/>
          <w:color w:val="auto"/>
          <w:highlight w:val="none"/>
          <w:u w:val="none"/>
          <w:lang w:val="en-US" w:eastAsia="zh-CN"/>
        </w:rPr>
        <w:t>以采购人下达的通知为准</w:t>
      </w:r>
      <w:r>
        <w:rPr>
          <w:rFonts w:hint="default" w:ascii="宋体" w:hAnsi="宋体" w:eastAsia="宋体" w:cs="宋体"/>
          <w:color w:val="auto"/>
          <w:kern w:val="0"/>
          <w:sz w:val="24"/>
          <w:szCs w:val="24"/>
          <w:highlight w:val="none"/>
          <w:lang w:val="en-US" w:eastAsia="zh-CN" w:bidi="ar-SA"/>
        </w:rPr>
        <w:t>。</w:t>
      </w:r>
    </w:p>
    <w:p w14:paraId="48E05283">
      <w:pPr>
        <w:pStyle w:val="10"/>
        <w:keepNext w:val="0"/>
        <w:keepLines w:val="0"/>
        <w:pageBreakBefore w:val="0"/>
        <w:kinsoku/>
        <w:wordWrap/>
        <w:overflowPunct/>
        <w:topLinePunct w:val="0"/>
        <w:autoSpaceDE/>
        <w:autoSpaceDN/>
        <w:bidi w:val="0"/>
        <w:spacing w:before="51" w:line="360" w:lineRule="auto"/>
        <w:ind w:left="0" w:leftChars="0" w:right="283" w:firstLine="480" w:firstLineChars="200"/>
        <w:jc w:val="left"/>
        <w:outlineLvl w:val="9"/>
        <w:rPr>
          <w:rFonts w:hint="eastAsia" w:ascii="宋体" w:hAnsi="宋体" w:cs="宋体"/>
          <w:color w:val="auto"/>
          <w:sz w:val="24"/>
          <w:szCs w:val="24"/>
          <w:highlight w:val="none"/>
          <w:lang w:eastAsia="zh-CN"/>
        </w:rPr>
      </w:pPr>
      <w:r>
        <w:rPr>
          <w:rFonts w:hint="default" w:ascii="宋体" w:hAnsi="宋体" w:eastAsia="宋体" w:cs="宋体"/>
          <w:color w:val="auto"/>
          <w:kern w:val="0"/>
          <w:sz w:val="24"/>
          <w:szCs w:val="24"/>
          <w:highlight w:val="none"/>
          <w:lang w:val="en-US" w:eastAsia="zh-CN" w:bidi="ar-SA"/>
        </w:rPr>
        <w:t>4、付款方式</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i w:val="0"/>
          <w:iCs w:val="0"/>
          <w:caps w:val="0"/>
          <w:color w:val="auto"/>
          <w:spacing w:val="0"/>
          <w:sz w:val="24"/>
          <w:szCs w:val="24"/>
          <w:highlight w:val="none"/>
          <w:shd w:val="clear" w:color="auto" w:fill="FFFFFF"/>
          <w:lang w:eastAsia="zh-CN"/>
        </w:rPr>
        <w:t>按月支付90%，剩余10%下月滚动支付，项目完工或不再购买材料后的一个月内全部付清</w:t>
      </w:r>
    </w:p>
    <w:p w14:paraId="6A32E6C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5</w:t>
      </w:r>
      <w:r>
        <w:rPr>
          <w:rFonts w:hint="eastAsia" w:ascii="宋体" w:hAnsi="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合同类型：单价合同，最终以实际采购量据实结算；</w:t>
      </w:r>
    </w:p>
    <w:p w14:paraId="52E922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w:t>
      </w:r>
      <w:r>
        <w:rPr>
          <w:rFonts w:hint="eastAsia" w:ascii="宋体" w:hAnsi="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服务地点：</w:t>
      </w:r>
      <w:r>
        <w:rPr>
          <w:rFonts w:hint="eastAsia" w:ascii="宋体" w:hAnsi="宋体" w:cs="宋体"/>
          <w:color w:val="auto"/>
          <w:kern w:val="0"/>
          <w:sz w:val="24"/>
          <w:szCs w:val="24"/>
          <w:highlight w:val="none"/>
          <w:lang w:val="en-US" w:eastAsia="zh-CN" w:bidi="ar-SA"/>
        </w:rPr>
        <w:t>采购人指定地点</w:t>
      </w:r>
      <w:r>
        <w:rPr>
          <w:rFonts w:hint="default" w:ascii="宋体" w:hAnsi="宋体" w:eastAsia="宋体" w:cs="宋体"/>
          <w:color w:val="auto"/>
          <w:kern w:val="0"/>
          <w:sz w:val="24"/>
          <w:szCs w:val="24"/>
          <w:highlight w:val="none"/>
          <w:lang w:val="en-US" w:eastAsia="zh-CN" w:bidi="ar-SA"/>
        </w:rPr>
        <w:t>；</w:t>
      </w:r>
    </w:p>
    <w:p w14:paraId="42BFEF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w:t>
      </w:r>
      <w:r>
        <w:rPr>
          <w:rFonts w:hint="eastAsia" w:ascii="宋体" w:hAnsi="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质量及标准要求：</w:t>
      </w:r>
      <w:r>
        <w:rPr>
          <w:rFonts w:hint="eastAsia" w:ascii="宋体" w:hAnsi="宋体" w:cs="宋体"/>
          <w:color w:val="auto"/>
          <w:kern w:val="0"/>
          <w:sz w:val="24"/>
          <w:szCs w:val="24"/>
          <w:highlight w:val="none"/>
          <w:lang w:val="en-US" w:eastAsia="zh-CN" w:bidi="ar-SA"/>
        </w:rPr>
        <w:t>符合设计图纸要求、达到不发火防静电要求、金属骨料。</w:t>
      </w:r>
    </w:p>
    <w:p w14:paraId="0DABC518">
      <w:pPr>
        <w:pStyle w:val="10"/>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为确保项目正常施工，采购方可根据项目实际情况新增一家或多家供应商同时供应，供应方必须无条件接受，采购方不承担违约责任</w:t>
      </w:r>
      <w:r>
        <w:rPr>
          <w:rFonts w:hint="default" w:ascii="宋体" w:hAnsi="宋体" w:eastAsia="宋体" w:cs="宋体"/>
          <w:color w:val="auto"/>
          <w:kern w:val="0"/>
          <w:sz w:val="21"/>
          <w:szCs w:val="21"/>
          <w:highlight w:val="none"/>
          <w:lang w:val="en-US" w:eastAsia="zh-CN" w:bidi="ar-SA"/>
        </w:rPr>
        <w:t>。</w:t>
      </w:r>
    </w:p>
    <w:p w14:paraId="71DDAC40">
      <w:pPr>
        <w:pStyle w:val="10"/>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w:t>
      </w:r>
      <w:r>
        <w:rPr>
          <w:rFonts w:hint="default" w:ascii="宋体" w:hAnsi="宋体" w:eastAsia="宋体" w:cs="宋体"/>
          <w:color w:val="auto"/>
          <w:kern w:val="0"/>
          <w:sz w:val="24"/>
          <w:szCs w:val="24"/>
          <w:highlight w:val="none"/>
          <w:lang w:val="en-US" w:eastAsia="zh-CN" w:bidi="ar-SA"/>
        </w:rPr>
        <w:t>凡是采购清单中所涉及到的品牌、规格、型号，均为参考标准，并非指定，供应商所供产品的技术参数满足或优于采购人要求即可</w:t>
      </w:r>
      <w:r>
        <w:rPr>
          <w:rFonts w:hint="eastAsia" w:ascii="宋体" w:hAnsi="宋体" w:eastAsia="宋体" w:cs="宋体"/>
          <w:color w:val="auto"/>
          <w:kern w:val="0"/>
          <w:sz w:val="24"/>
          <w:szCs w:val="24"/>
          <w:highlight w:val="none"/>
          <w:lang w:val="en-US" w:eastAsia="zh-CN" w:bidi="ar-SA"/>
        </w:rPr>
        <w:t>。</w:t>
      </w:r>
    </w:p>
    <w:p w14:paraId="3611C358">
      <w:pPr>
        <w:spacing w:line="360" w:lineRule="auto"/>
        <w:ind w:left="0" w:leftChars="0" w:firstLine="480" w:firstLineChars="200"/>
        <w:rPr>
          <w:rFonts w:hint="eastAsia" w:eastAsia="宋体"/>
          <w:color w:val="auto"/>
          <w:highlight w:val="none"/>
          <w:lang w:eastAsia="zh-CN"/>
        </w:rPr>
      </w:pPr>
      <w:r>
        <w:rPr>
          <w:rFonts w:hint="eastAsia" w:ascii="宋体" w:hAnsi="宋体" w:eastAsia="宋体" w:cs="宋体"/>
          <w:color w:val="auto"/>
          <w:kern w:val="0"/>
          <w:sz w:val="24"/>
          <w:szCs w:val="24"/>
          <w:highlight w:val="none"/>
          <w:lang w:val="en-US" w:eastAsia="zh-CN" w:bidi="ar-SA"/>
        </w:rPr>
        <w:t>10</w:t>
      </w:r>
      <w:r>
        <w:rPr>
          <w:rFonts w:hint="eastAsia" w:ascii="宋体" w:hAnsi="宋体" w:cs="宋体"/>
          <w:color w:val="auto"/>
          <w:kern w:val="0"/>
          <w:sz w:val="24"/>
          <w:szCs w:val="24"/>
          <w:highlight w:val="none"/>
          <w:lang w:val="en-US" w:eastAsia="zh-CN" w:bidi="ar-SA"/>
        </w:rPr>
        <w:t>、</w:t>
      </w:r>
      <w:r>
        <w:rPr>
          <w:rFonts w:hint="eastAsia" w:ascii="宋体" w:hAnsi="宋体" w:cs="宋体"/>
          <w:b w:val="0"/>
          <w:bCs w:val="0"/>
          <w:color w:val="auto"/>
          <w:kern w:val="0"/>
          <w:highlight w:val="none"/>
          <w:lang w:val="en-US" w:eastAsia="zh-CN" w:bidi="ar"/>
        </w:rPr>
        <w:t>投标人需自行核对单价与总价的一致性，成交后若发现报价组成有误（</w:t>
      </w:r>
      <w:r>
        <w:rPr>
          <w:rFonts w:hint="eastAsia" w:ascii="宋体" w:hAnsi="宋体" w:eastAsia="宋体" w:cs="宋体"/>
          <w:color w:val="auto"/>
          <w:sz w:val="24"/>
          <w:szCs w:val="24"/>
          <w:highlight w:val="none"/>
          <w:lang w:val="en-US" w:eastAsia="zh-CN"/>
        </w:rPr>
        <w:t>单价存在偏差</w:t>
      </w:r>
      <w:r>
        <w:rPr>
          <w:rFonts w:hint="eastAsia" w:ascii="宋体" w:hAnsi="宋体" w:cs="宋体"/>
          <w:color w:val="auto"/>
          <w:sz w:val="24"/>
          <w:szCs w:val="24"/>
          <w:highlight w:val="none"/>
          <w:lang w:val="en-US" w:eastAsia="zh-CN"/>
        </w:rPr>
        <w:t>或合计计算有误</w:t>
      </w:r>
      <w:r>
        <w:rPr>
          <w:rFonts w:hint="eastAsia" w:ascii="宋体" w:hAnsi="宋体" w:cs="宋体"/>
          <w:b w:val="0"/>
          <w:bCs w:val="0"/>
          <w:color w:val="auto"/>
          <w:kern w:val="0"/>
          <w:highlight w:val="none"/>
          <w:lang w:val="en-US" w:eastAsia="zh-CN" w:bidi="ar"/>
        </w:rPr>
        <w:t>），将按单价进行修正（单价和总价均未超过限价</w:t>
      </w:r>
      <w:r>
        <w:rPr>
          <w:rFonts w:hint="eastAsia" w:ascii="宋体" w:hAnsi="宋体" w:cs="宋体"/>
          <w:b w:val="0"/>
          <w:bCs w:val="0"/>
          <w:color w:val="auto"/>
          <w:kern w:val="0"/>
          <w:highlight w:val="none"/>
          <w:u w:val="dotted"/>
          <w:lang w:val="en-US" w:eastAsia="zh-CN" w:bidi="ar"/>
        </w:rPr>
        <w:t>时</w:t>
      </w:r>
      <w:r>
        <w:rPr>
          <w:rFonts w:hint="eastAsia" w:ascii="宋体" w:hAnsi="宋体" w:cs="宋体"/>
          <w:b w:val="0"/>
          <w:bCs w:val="0"/>
          <w:color w:val="auto"/>
          <w:kern w:val="0"/>
          <w:highlight w:val="none"/>
          <w:lang w:val="en-US" w:eastAsia="zh-CN" w:bidi="ar"/>
        </w:rPr>
        <w:t>），修正规则如下：</w:t>
      </w:r>
    </w:p>
    <w:p w14:paraId="382FB8FD">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b w:val="0"/>
          <w:bCs w:val="0"/>
          <w:color w:val="auto"/>
          <w:kern w:val="0"/>
          <w:highlight w:val="none"/>
          <w:lang w:val="en-US" w:eastAsia="zh-CN" w:bidi="ar"/>
        </w:rPr>
        <w:t>①若修正后</w:t>
      </w:r>
      <w:r>
        <w:rPr>
          <w:rFonts w:hint="eastAsia" w:ascii="宋体" w:hAnsi="宋体" w:eastAsia="宋体" w:cs="宋体"/>
          <w:color w:val="auto"/>
          <w:sz w:val="24"/>
          <w:szCs w:val="24"/>
          <w:highlight w:val="none"/>
          <w:lang w:val="en-US" w:eastAsia="zh-CN"/>
        </w:rPr>
        <w:t>整体合价超过投标总价（即</w:t>
      </w:r>
      <w:r>
        <w:rPr>
          <w:rFonts w:hint="eastAsia" w:ascii="宋体" w:hAnsi="宋体" w:eastAsia="宋体" w:cs="宋体"/>
          <w:b w:val="0"/>
          <w:bCs w:val="0"/>
          <w:color w:val="auto"/>
          <w:kern w:val="0"/>
          <w:highlight w:val="none"/>
          <w:lang w:val="en-US" w:eastAsia="zh-CN" w:bidi="ar"/>
        </w:rPr>
        <w:t>投标函报价），超出部分不计入合同总价，需通过调整分项单价予以修正。</w:t>
      </w:r>
    </w:p>
    <w:p w14:paraId="6BD2C278">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操作步骤：</w:t>
      </w:r>
    </w:p>
    <w:p w14:paraId="718B4BD2">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1.计算调整系数：调整系数=投标总价÷栏标总价（系数&lt;1）</w:t>
      </w:r>
    </w:p>
    <w:p w14:paraId="1BA128B8">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2.修正后各分项单价=栏标单价×调整系数</w:t>
      </w:r>
    </w:p>
    <w:p w14:paraId="7EB93CBC">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b w:val="0"/>
          <w:bCs w:val="0"/>
          <w:color w:val="auto"/>
          <w:kern w:val="0"/>
          <w:sz w:val="24"/>
          <w:szCs w:val="24"/>
          <w:highlight w:val="none"/>
          <w:lang w:val="en-US" w:eastAsia="zh-CN" w:bidi="ar"/>
        </w:rPr>
        <w:t>3.重新计算合价，确保修正后总价与投标总价一致</w:t>
      </w:r>
    </w:p>
    <w:p w14:paraId="110479E9">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合同条款中应明确：“**部分单价已按等比例系数**调整，结算时按调整后单价×实际工程量执行。</w:t>
      </w:r>
    </w:p>
    <w:p w14:paraId="7705CBA9">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②</w:t>
      </w:r>
      <w:r>
        <w:rPr>
          <w:rFonts w:hint="eastAsia" w:ascii="宋体" w:hAnsi="宋体" w:eastAsia="宋体" w:cs="宋体"/>
          <w:b w:val="0"/>
          <w:bCs w:val="0"/>
          <w:color w:val="auto"/>
          <w:kern w:val="0"/>
          <w:sz w:val="24"/>
          <w:szCs w:val="24"/>
          <w:highlight w:val="none"/>
          <w:lang w:val="en-US" w:eastAsia="zh-CN" w:bidi="ar"/>
        </w:rPr>
        <w:t>若修正后整体总价小于</w:t>
      </w:r>
      <w:r>
        <w:rPr>
          <w:rFonts w:hint="eastAsia" w:ascii="宋体" w:hAnsi="宋体" w:eastAsia="宋体" w:cs="宋体"/>
          <w:color w:val="auto"/>
          <w:sz w:val="24"/>
          <w:szCs w:val="24"/>
          <w:highlight w:val="none"/>
          <w:lang w:val="en-US" w:eastAsia="zh-CN"/>
        </w:rPr>
        <w:t>投标总价（即</w:t>
      </w:r>
      <w:r>
        <w:rPr>
          <w:rFonts w:hint="eastAsia" w:ascii="宋体" w:hAnsi="宋体" w:eastAsia="宋体" w:cs="宋体"/>
          <w:b w:val="0"/>
          <w:bCs w:val="0"/>
          <w:color w:val="auto"/>
          <w:kern w:val="0"/>
          <w:highlight w:val="none"/>
          <w:lang w:val="en-US" w:eastAsia="zh-CN" w:bidi="ar"/>
        </w:rPr>
        <w:t>投标函报价），合同签约总价为修正后总价</w:t>
      </w:r>
      <w:r>
        <w:rPr>
          <w:rFonts w:hint="eastAsia" w:ascii="宋体" w:hAnsi="宋体" w:eastAsia="宋体" w:cs="宋体"/>
          <w:b w:val="0"/>
          <w:bCs w:val="0"/>
          <w:color w:val="auto"/>
          <w:kern w:val="0"/>
          <w:sz w:val="24"/>
          <w:szCs w:val="24"/>
          <w:highlight w:val="none"/>
          <w:lang w:val="en-US" w:eastAsia="zh-CN" w:bidi="ar"/>
        </w:rPr>
        <w:t>。</w:t>
      </w:r>
    </w:p>
    <w:p w14:paraId="4C6DC78A">
      <w:pPr>
        <w:pStyle w:val="9"/>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sectPr>
          <w:pgSz w:w="16839" w:h="11905" w:orient="landscape"/>
          <w:pgMar w:top="1417" w:right="1417" w:bottom="1417" w:left="1417" w:header="0" w:footer="720" w:gutter="0"/>
          <w:pgNumType w:fmt="decimal"/>
          <w:cols w:space="720" w:num="1"/>
        </w:sectPr>
      </w:pPr>
    </w:p>
    <w:p w14:paraId="770B63D7">
      <w:pPr>
        <w:numPr>
          <w:ilvl w:val="0"/>
          <w:numId w:val="0"/>
        </w:numPr>
        <w:bidi w:val="0"/>
        <w:jc w:val="center"/>
        <w:outlineLvl w:val="0"/>
        <w:rPr>
          <w:rFonts w:hint="default"/>
          <w:color w:val="auto"/>
          <w:highlight w:val="none"/>
          <w:lang w:val="en-US" w:eastAsia="zh-CN"/>
        </w:rPr>
      </w:pPr>
      <w:bookmarkStart w:id="6" w:name="_Toc14813"/>
      <w:r>
        <w:rPr>
          <w:rFonts w:hint="eastAsia" w:ascii="宋体" w:hAnsi="宋体" w:eastAsia="宋体" w:cs="宋体"/>
          <w:b/>
          <w:bCs/>
          <w:color w:val="auto"/>
          <w:kern w:val="2"/>
          <w:sz w:val="32"/>
          <w:szCs w:val="32"/>
          <w:highlight w:val="none"/>
          <w:lang w:val="en-US" w:eastAsia="zh-CN" w:bidi="ar-SA"/>
        </w:rPr>
        <w:t xml:space="preserve">第五章 </w:t>
      </w:r>
      <w:r>
        <w:rPr>
          <w:rFonts w:hint="eastAsia" w:ascii="宋体" w:hAnsi="宋体" w:eastAsia="宋体" w:cs="宋体"/>
          <w:b/>
          <w:bCs/>
          <w:color w:val="auto"/>
          <w:sz w:val="32"/>
          <w:szCs w:val="32"/>
          <w:highlight w:val="none"/>
          <w:lang w:val="en-US" w:eastAsia="zh-CN"/>
        </w:rPr>
        <w:t>谈判响应文件格式</w:t>
      </w:r>
      <w:r>
        <w:rPr>
          <w:rFonts w:hint="eastAsia" w:ascii="宋体" w:hAnsi="宋体" w:eastAsia="宋体" w:cs="宋体"/>
          <w:b/>
          <w:bCs/>
          <w:color w:val="auto"/>
          <w:sz w:val="32"/>
          <w:szCs w:val="32"/>
          <w:highlight w:val="none"/>
          <w:lang w:val="en-US" w:eastAsia="zh-CN"/>
        </w:rPr>
        <w:br w:type="textWrapping"/>
      </w:r>
      <w:bookmarkEnd w:id="6"/>
    </w:p>
    <w:p w14:paraId="6EECD334">
      <w:pPr>
        <w:widowControl w:val="0"/>
        <w:numPr>
          <w:ilvl w:val="0"/>
          <w:numId w:val="0"/>
        </w:numPr>
        <w:spacing w:line="360" w:lineRule="auto"/>
        <w:jc w:val="both"/>
        <w:rPr>
          <w:rFonts w:hint="default"/>
          <w:color w:val="auto"/>
          <w:highlight w:val="none"/>
          <w:lang w:val="en-US" w:eastAsia="zh-CN"/>
        </w:rPr>
      </w:pPr>
    </w:p>
    <w:p w14:paraId="34971CEB">
      <w:pPr>
        <w:widowControl w:val="0"/>
        <w:numPr>
          <w:ilvl w:val="0"/>
          <w:numId w:val="0"/>
        </w:numPr>
        <w:spacing w:line="360" w:lineRule="auto"/>
        <w:jc w:val="both"/>
        <w:rPr>
          <w:rFonts w:hint="default"/>
          <w:color w:val="auto"/>
          <w:highlight w:val="none"/>
          <w:lang w:val="en-US" w:eastAsia="zh-CN"/>
        </w:rPr>
      </w:pPr>
    </w:p>
    <w:p w14:paraId="23B611D8">
      <w:pPr>
        <w:widowControl w:val="0"/>
        <w:numPr>
          <w:ilvl w:val="0"/>
          <w:numId w:val="0"/>
        </w:numPr>
        <w:spacing w:line="360" w:lineRule="auto"/>
        <w:jc w:val="both"/>
        <w:rPr>
          <w:rFonts w:hint="default"/>
          <w:color w:val="auto"/>
          <w:highlight w:val="none"/>
          <w:lang w:val="en-US" w:eastAsia="zh-CN"/>
        </w:rPr>
      </w:pPr>
    </w:p>
    <w:p w14:paraId="259552EC">
      <w:pPr>
        <w:widowControl w:val="0"/>
        <w:numPr>
          <w:ilvl w:val="0"/>
          <w:numId w:val="0"/>
        </w:numPr>
        <w:spacing w:line="360" w:lineRule="auto"/>
        <w:jc w:val="both"/>
        <w:rPr>
          <w:rFonts w:hint="default"/>
          <w:color w:val="auto"/>
          <w:highlight w:val="none"/>
          <w:lang w:val="en-US" w:eastAsia="zh-CN"/>
        </w:rPr>
      </w:pPr>
    </w:p>
    <w:p w14:paraId="7F64B41A">
      <w:pPr>
        <w:widowControl w:val="0"/>
        <w:numPr>
          <w:ilvl w:val="0"/>
          <w:numId w:val="0"/>
        </w:numPr>
        <w:spacing w:line="360" w:lineRule="auto"/>
        <w:jc w:val="both"/>
        <w:rPr>
          <w:rFonts w:hint="default"/>
          <w:color w:val="auto"/>
          <w:highlight w:val="none"/>
          <w:lang w:val="en-US" w:eastAsia="zh-CN"/>
        </w:rPr>
      </w:pPr>
    </w:p>
    <w:p w14:paraId="5ECC775A">
      <w:pPr>
        <w:widowControl w:val="0"/>
        <w:numPr>
          <w:ilvl w:val="0"/>
          <w:numId w:val="0"/>
        </w:numPr>
        <w:spacing w:line="360" w:lineRule="auto"/>
        <w:jc w:val="both"/>
        <w:rPr>
          <w:rFonts w:hint="default"/>
          <w:color w:val="auto"/>
          <w:highlight w:val="none"/>
          <w:lang w:val="en-US" w:eastAsia="zh-CN"/>
        </w:rPr>
      </w:pPr>
    </w:p>
    <w:p w14:paraId="5A186C9D">
      <w:pPr>
        <w:widowControl w:val="0"/>
        <w:numPr>
          <w:ilvl w:val="0"/>
          <w:numId w:val="0"/>
        </w:numPr>
        <w:spacing w:line="360" w:lineRule="auto"/>
        <w:jc w:val="both"/>
        <w:rPr>
          <w:rFonts w:hint="default"/>
          <w:color w:val="auto"/>
          <w:highlight w:val="none"/>
          <w:lang w:val="en-US" w:eastAsia="zh-CN"/>
        </w:rPr>
      </w:pPr>
    </w:p>
    <w:p w14:paraId="34B356B9">
      <w:pPr>
        <w:widowControl w:val="0"/>
        <w:numPr>
          <w:ilvl w:val="0"/>
          <w:numId w:val="0"/>
        </w:numPr>
        <w:spacing w:line="360" w:lineRule="auto"/>
        <w:jc w:val="both"/>
        <w:rPr>
          <w:rFonts w:hint="default"/>
          <w:color w:val="auto"/>
          <w:highlight w:val="none"/>
          <w:lang w:val="en-US" w:eastAsia="zh-CN"/>
        </w:rPr>
      </w:pPr>
    </w:p>
    <w:p w14:paraId="4671E7E6">
      <w:pPr>
        <w:widowControl w:val="0"/>
        <w:numPr>
          <w:ilvl w:val="0"/>
          <w:numId w:val="0"/>
        </w:numPr>
        <w:spacing w:line="360" w:lineRule="auto"/>
        <w:jc w:val="both"/>
        <w:rPr>
          <w:rFonts w:hint="default"/>
          <w:color w:val="auto"/>
          <w:highlight w:val="none"/>
          <w:lang w:val="en-US" w:eastAsia="zh-CN"/>
        </w:rPr>
      </w:pPr>
    </w:p>
    <w:p w14:paraId="6C5CC2ED">
      <w:pPr>
        <w:pStyle w:val="9"/>
        <w:rPr>
          <w:rFonts w:hint="default"/>
          <w:color w:val="auto"/>
          <w:highlight w:val="none"/>
          <w:lang w:val="en-US" w:eastAsia="zh-CN"/>
        </w:rPr>
      </w:pPr>
    </w:p>
    <w:p w14:paraId="3FC30A7D">
      <w:pPr>
        <w:pStyle w:val="9"/>
        <w:rPr>
          <w:rFonts w:hint="default"/>
          <w:color w:val="auto"/>
          <w:highlight w:val="none"/>
          <w:lang w:val="en-US" w:eastAsia="zh-CN"/>
        </w:rPr>
      </w:pPr>
    </w:p>
    <w:p w14:paraId="274EF2B5">
      <w:pPr>
        <w:widowControl w:val="0"/>
        <w:numPr>
          <w:ilvl w:val="0"/>
          <w:numId w:val="0"/>
        </w:numPr>
        <w:spacing w:line="360" w:lineRule="auto"/>
        <w:jc w:val="both"/>
        <w:rPr>
          <w:rFonts w:hint="default"/>
          <w:color w:val="auto"/>
          <w:highlight w:val="none"/>
          <w:lang w:val="en-US" w:eastAsia="zh-CN"/>
        </w:rPr>
      </w:pPr>
    </w:p>
    <w:p w14:paraId="7D486FF0">
      <w:pPr>
        <w:widowControl w:val="0"/>
        <w:numPr>
          <w:ilvl w:val="0"/>
          <w:numId w:val="0"/>
        </w:numPr>
        <w:spacing w:line="360" w:lineRule="auto"/>
        <w:jc w:val="both"/>
        <w:rPr>
          <w:rFonts w:hint="default"/>
          <w:color w:val="auto"/>
          <w:highlight w:val="none"/>
          <w:lang w:val="en-US" w:eastAsia="zh-CN"/>
        </w:rPr>
      </w:pPr>
    </w:p>
    <w:p w14:paraId="0D390E02">
      <w:pPr>
        <w:widowControl w:val="0"/>
        <w:numPr>
          <w:ilvl w:val="0"/>
          <w:numId w:val="0"/>
        </w:numPr>
        <w:spacing w:line="360" w:lineRule="auto"/>
        <w:jc w:val="both"/>
        <w:rPr>
          <w:rFonts w:hint="default"/>
          <w:color w:val="auto"/>
          <w:highlight w:val="none"/>
          <w:lang w:val="en-US" w:eastAsia="zh-CN"/>
        </w:rPr>
      </w:pPr>
    </w:p>
    <w:p w14:paraId="0255BBCA">
      <w:pPr>
        <w:widowControl w:val="0"/>
        <w:numPr>
          <w:ilvl w:val="0"/>
          <w:numId w:val="0"/>
        </w:numPr>
        <w:spacing w:line="360" w:lineRule="auto"/>
        <w:jc w:val="both"/>
        <w:rPr>
          <w:rFonts w:hint="default"/>
          <w:color w:val="auto"/>
          <w:highlight w:val="none"/>
          <w:lang w:val="en-US" w:eastAsia="zh-CN"/>
        </w:rPr>
      </w:pPr>
    </w:p>
    <w:p w14:paraId="0B2A55E7">
      <w:pPr>
        <w:pStyle w:val="9"/>
        <w:rPr>
          <w:rFonts w:hint="default"/>
          <w:color w:val="auto"/>
          <w:highlight w:val="none"/>
          <w:lang w:val="en-US" w:eastAsia="zh-CN"/>
        </w:rPr>
      </w:pPr>
    </w:p>
    <w:p w14:paraId="6B34C891">
      <w:pPr>
        <w:pStyle w:val="9"/>
        <w:rPr>
          <w:rFonts w:hint="default"/>
          <w:color w:val="auto"/>
          <w:highlight w:val="none"/>
          <w:lang w:val="en-US" w:eastAsia="zh-CN"/>
        </w:rPr>
      </w:pPr>
    </w:p>
    <w:p w14:paraId="64C169A4">
      <w:pPr>
        <w:pStyle w:val="9"/>
        <w:rPr>
          <w:rFonts w:hint="default"/>
          <w:color w:val="auto"/>
          <w:highlight w:val="none"/>
          <w:lang w:val="en-US" w:eastAsia="zh-CN"/>
        </w:rPr>
      </w:pPr>
    </w:p>
    <w:p w14:paraId="022302EB">
      <w:pPr>
        <w:pStyle w:val="9"/>
        <w:rPr>
          <w:rFonts w:hint="default"/>
          <w:color w:val="auto"/>
          <w:highlight w:val="none"/>
          <w:lang w:val="en-US" w:eastAsia="zh-CN"/>
        </w:rPr>
      </w:pPr>
    </w:p>
    <w:p w14:paraId="244C8075">
      <w:pPr>
        <w:pStyle w:val="9"/>
        <w:rPr>
          <w:rFonts w:hint="default"/>
          <w:color w:val="auto"/>
          <w:highlight w:val="none"/>
          <w:lang w:val="en-US" w:eastAsia="zh-CN"/>
        </w:rPr>
      </w:pPr>
    </w:p>
    <w:p w14:paraId="76FD0AC5">
      <w:pPr>
        <w:pStyle w:val="9"/>
        <w:rPr>
          <w:rFonts w:hint="default"/>
          <w:color w:val="auto"/>
          <w:highlight w:val="none"/>
          <w:lang w:val="en-US" w:eastAsia="zh-CN"/>
        </w:rPr>
      </w:pPr>
    </w:p>
    <w:p w14:paraId="6D9DD70E">
      <w:pPr>
        <w:pStyle w:val="9"/>
        <w:rPr>
          <w:rFonts w:hint="default"/>
          <w:color w:val="auto"/>
          <w:highlight w:val="none"/>
          <w:lang w:val="en-US" w:eastAsia="zh-CN"/>
        </w:rPr>
      </w:pPr>
    </w:p>
    <w:p w14:paraId="0B693662">
      <w:pPr>
        <w:pStyle w:val="9"/>
        <w:rPr>
          <w:rFonts w:hint="default"/>
          <w:color w:val="auto"/>
          <w:highlight w:val="none"/>
          <w:lang w:val="en-US" w:eastAsia="zh-CN"/>
        </w:rPr>
      </w:pPr>
    </w:p>
    <w:p w14:paraId="60F75E7B">
      <w:pPr>
        <w:pStyle w:val="9"/>
        <w:rPr>
          <w:rFonts w:hint="default"/>
          <w:color w:val="auto"/>
          <w:highlight w:val="none"/>
          <w:lang w:val="en-US" w:eastAsia="zh-CN"/>
        </w:rPr>
      </w:pPr>
    </w:p>
    <w:p w14:paraId="1072B009">
      <w:pPr>
        <w:pStyle w:val="9"/>
        <w:rPr>
          <w:rFonts w:hint="default"/>
          <w:color w:val="auto"/>
          <w:highlight w:val="none"/>
          <w:lang w:val="en-US" w:eastAsia="zh-CN"/>
        </w:rPr>
      </w:pPr>
    </w:p>
    <w:p w14:paraId="5A86C154">
      <w:pPr>
        <w:pStyle w:val="9"/>
        <w:rPr>
          <w:rFonts w:hint="default"/>
          <w:color w:val="auto"/>
          <w:highlight w:val="none"/>
          <w:lang w:val="en-US" w:eastAsia="zh-CN"/>
        </w:rPr>
      </w:pPr>
    </w:p>
    <w:p w14:paraId="5CE9AC61">
      <w:pPr>
        <w:pStyle w:val="9"/>
        <w:rPr>
          <w:rFonts w:hint="default"/>
          <w:color w:val="auto"/>
          <w:highlight w:val="none"/>
          <w:lang w:val="en-US" w:eastAsia="zh-CN"/>
        </w:rPr>
      </w:pPr>
    </w:p>
    <w:p w14:paraId="00BABD40">
      <w:pPr>
        <w:pStyle w:val="9"/>
        <w:rPr>
          <w:rFonts w:hint="default"/>
          <w:color w:val="auto"/>
          <w:highlight w:val="none"/>
          <w:lang w:val="en-US" w:eastAsia="zh-CN"/>
        </w:rPr>
      </w:pPr>
    </w:p>
    <w:p w14:paraId="2DBBB380">
      <w:pPr>
        <w:pStyle w:val="9"/>
        <w:rPr>
          <w:rFonts w:hint="default"/>
          <w:color w:val="auto"/>
          <w:highlight w:val="none"/>
          <w:lang w:val="en-US" w:eastAsia="zh-CN"/>
        </w:rPr>
      </w:pPr>
    </w:p>
    <w:p w14:paraId="2216EA9E">
      <w:pPr>
        <w:pStyle w:val="9"/>
        <w:rPr>
          <w:rFonts w:hint="default"/>
          <w:color w:val="auto"/>
          <w:highlight w:val="none"/>
          <w:lang w:val="en-US" w:eastAsia="zh-CN"/>
        </w:rPr>
      </w:pPr>
    </w:p>
    <w:p w14:paraId="794B3A8D">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2B3AF813">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796BC184">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2CA6516D">
      <w:pPr>
        <w:pStyle w:val="4"/>
        <w:spacing w:line="257" w:lineRule="auto"/>
        <w:ind w:left="0" w:leftChars="0" w:firstLine="0" w:firstLineChars="0"/>
        <w:rPr>
          <w:rFonts w:hint="eastAsia" w:ascii="黑体" w:hAnsi="黑体" w:eastAsia="黑体" w:cs="黑体"/>
          <w:b/>
          <w:color w:val="auto"/>
          <w:sz w:val="52"/>
          <w:szCs w:val="52"/>
          <w:highlight w:val="none"/>
          <w:lang w:eastAsia="zh-CN"/>
        </w:rPr>
      </w:pPr>
    </w:p>
    <w:p w14:paraId="44167D48">
      <w:pPr>
        <w:pStyle w:val="4"/>
        <w:spacing w:line="257" w:lineRule="auto"/>
        <w:ind w:left="0" w:leftChars="0" w:firstLine="0" w:firstLineChars="0"/>
        <w:jc w:val="center"/>
        <w:rPr>
          <w:rFonts w:hint="default"/>
          <w:color w:val="auto"/>
          <w:highlight w:val="none"/>
          <w:lang w:val="en-US"/>
        </w:rPr>
      </w:pPr>
      <w:r>
        <w:rPr>
          <w:rFonts w:hint="eastAsia" w:ascii="黑体" w:hAnsi="黑体" w:eastAsia="黑体" w:cs="黑体"/>
          <w:b/>
          <w:color w:val="auto"/>
          <w:sz w:val="52"/>
          <w:szCs w:val="52"/>
          <w:highlight w:val="none"/>
          <w:lang w:eastAsia="zh-CN"/>
        </w:rPr>
        <w:t>（</w:t>
      </w:r>
      <w:r>
        <w:rPr>
          <w:rFonts w:hint="eastAsia" w:ascii="黑体" w:hAnsi="黑体" w:eastAsia="黑体" w:cs="黑体"/>
          <w:b/>
          <w:color w:val="auto"/>
          <w:sz w:val="52"/>
          <w:szCs w:val="52"/>
          <w:highlight w:val="none"/>
          <w:lang w:val="en-US" w:eastAsia="zh-CN"/>
        </w:rPr>
        <w:t>项目名称）</w:t>
      </w:r>
    </w:p>
    <w:p w14:paraId="5ED931AC">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27688C48">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301DDF05">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47ACC7EE">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79011514">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4681217F">
      <w:pPr>
        <w:spacing w:before="139" w:line="223" w:lineRule="auto"/>
        <w:ind w:left="0" w:leftChars="0" w:firstLine="0" w:firstLineChars="0"/>
        <w:jc w:val="center"/>
        <w:rPr>
          <w:rFonts w:hint="default"/>
          <w:color w:val="auto"/>
          <w:highlight w:val="none"/>
          <w:lang w:val="en-US" w:eastAsia="zh-CN"/>
        </w:rPr>
      </w:pPr>
      <w:r>
        <w:rPr>
          <w:rFonts w:ascii="宋体" w:hAnsi="宋体" w:eastAsia="宋体" w:cs="宋体"/>
          <w:b/>
          <w:bCs/>
          <w:color w:val="auto"/>
          <w:spacing w:val="27"/>
          <w:sz w:val="43"/>
          <w:szCs w:val="43"/>
          <w:highlight w:val="none"/>
        </w:rPr>
        <w:t>响</w:t>
      </w:r>
      <w:r>
        <w:rPr>
          <w:rFonts w:ascii="宋体" w:hAnsi="宋体" w:eastAsia="宋体" w:cs="宋体"/>
          <w:b/>
          <w:bCs/>
          <w:color w:val="auto"/>
          <w:spacing w:val="-117"/>
          <w:sz w:val="43"/>
          <w:szCs w:val="43"/>
          <w:highlight w:val="none"/>
        </w:rPr>
        <w:t xml:space="preserve"> </w:t>
      </w:r>
      <w:r>
        <w:rPr>
          <w:rFonts w:ascii="宋体" w:hAnsi="宋体" w:eastAsia="宋体" w:cs="宋体"/>
          <w:b/>
          <w:bCs/>
          <w:color w:val="auto"/>
          <w:spacing w:val="27"/>
          <w:sz w:val="43"/>
          <w:szCs w:val="43"/>
          <w:highlight w:val="none"/>
        </w:rPr>
        <w:t>应</w:t>
      </w:r>
      <w:r>
        <w:rPr>
          <w:rFonts w:ascii="宋体" w:hAnsi="宋体" w:eastAsia="宋体" w:cs="宋体"/>
          <w:b/>
          <w:bCs/>
          <w:color w:val="auto"/>
          <w:spacing w:val="-114"/>
          <w:sz w:val="43"/>
          <w:szCs w:val="43"/>
          <w:highlight w:val="none"/>
        </w:rPr>
        <w:t xml:space="preserve"> </w:t>
      </w:r>
      <w:r>
        <w:rPr>
          <w:rFonts w:ascii="宋体" w:hAnsi="宋体" w:eastAsia="宋体" w:cs="宋体"/>
          <w:b/>
          <w:bCs/>
          <w:color w:val="auto"/>
          <w:spacing w:val="27"/>
          <w:sz w:val="43"/>
          <w:szCs w:val="43"/>
          <w:highlight w:val="none"/>
        </w:rPr>
        <w:t>文</w:t>
      </w:r>
      <w:r>
        <w:rPr>
          <w:rFonts w:ascii="宋体" w:hAnsi="宋体" w:eastAsia="宋体" w:cs="宋体"/>
          <w:b/>
          <w:bCs/>
          <w:color w:val="auto"/>
          <w:spacing w:val="-119"/>
          <w:sz w:val="43"/>
          <w:szCs w:val="43"/>
          <w:highlight w:val="none"/>
        </w:rPr>
        <w:t xml:space="preserve"> </w:t>
      </w:r>
      <w:r>
        <w:rPr>
          <w:rFonts w:ascii="宋体" w:hAnsi="宋体" w:eastAsia="宋体" w:cs="宋体"/>
          <w:b/>
          <w:bCs/>
          <w:color w:val="auto"/>
          <w:spacing w:val="27"/>
          <w:sz w:val="43"/>
          <w:szCs w:val="43"/>
          <w:highlight w:val="none"/>
        </w:rPr>
        <w:t>件</w:t>
      </w:r>
    </w:p>
    <w:p w14:paraId="2B717195">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2711BE22">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125419F5">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3F528DC1">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01E6CF64">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686DFEDE">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48431DC1">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5333066C">
      <w:pPr>
        <w:pStyle w:val="9"/>
        <w:keepNext w:val="0"/>
        <w:keepLines w:val="0"/>
        <w:pageBreakBefore w:val="0"/>
        <w:widowControl w:val="0"/>
        <w:kinsoku/>
        <w:wordWrap/>
        <w:overflowPunct/>
        <w:topLinePunct w:val="0"/>
        <w:bidi w:val="0"/>
        <w:adjustRightInd/>
        <w:snapToGrid/>
        <w:spacing w:line="500" w:lineRule="exact"/>
        <w:textAlignment w:val="auto"/>
        <w:rPr>
          <w:rFonts w:hint="default"/>
          <w:color w:val="auto"/>
          <w:highlight w:val="none"/>
          <w:lang w:val="en-US" w:eastAsia="zh-CN"/>
        </w:rPr>
      </w:pPr>
    </w:p>
    <w:p w14:paraId="3A8D3986">
      <w:pPr>
        <w:spacing w:before="79" w:line="212" w:lineRule="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r>
        <w:rPr>
          <w:rFonts w:ascii="宋体" w:hAnsi="宋体" w:eastAsia="宋体" w:cs="宋体"/>
          <w:color w:val="auto"/>
          <w:spacing w:val="26"/>
          <w:sz w:val="24"/>
          <w:szCs w:val="24"/>
          <w:highlight w:val="none"/>
        </w:rPr>
        <w:t xml:space="preserve">  </w:t>
      </w:r>
      <w:r>
        <w:rPr>
          <w:rFonts w:ascii="宋体" w:hAnsi="宋体" w:eastAsia="宋体" w:cs="宋体"/>
          <w:color w:val="auto"/>
          <w:sz w:val="24"/>
          <w:szCs w:val="24"/>
          <w:highlight w:val="none"/>
          <w:u w:val="single" w:color="auto"/>
        </w:rPr>
        <w:t xml:space="preserve">                                                    </w:t>
      </w:r>
    </w:p>
    <w:p w14:paraId="77FD0386">
      <w:pPr>
        <w:spacing w:before="202" w:line="211" w:lineRule="auto"/>
        <w:rPr>
          <w:rFonts w:ascii="宋体" w:hAnsi="宋体" w:eastAsia="宋体" w:cs="宋体"/>
          <w:color w:val="auto"/>
          <w:sz w:val="24"/>
          <w:szCs w:val="24"/>
          <w:highlight w:val="none"/>
        </w:rPr>
      </w:pPr>
      <w:r>
        <w:rPr>
          <w:rFonts w:hint="eastAsia" w:ascii="宋体" w:hAnsi="宋体" w:cs="宋体"/>
          <w:color w:val="auto"/>
          <w:spacing w:val="-3"/>
          <w:sz w:val="24"/>
          <w:szCs w:val="24"/>
          <w:highlight w:val="none"/>
          <w:lang w:eastAsia="zh-CN"/>
        </w:rPr>
        <w:t>采购</w:t>
      </w:r>
      <w:r>
        <w:rPr>
          <w:rFonts w:ascii="宋体" w:hAnsi="宋体" w:eastAsia="宋体" w:cs="宋体"/>
          <w:color w:val="auto"/>
          <w:spacing w:val="-3"/>
          <w:sz w:val="24"/>
          <w:szCs w:val="24"/>
          <w:highlight w:val="none"/>
        </w:rPr>
        <w:t>编号：</w:t>
      </w:r>
      <w:r>
        <w:rPr>
          <w:rFonts w:ascii="宋体" w:hAnsi="宋体" w:eastAsia="宋体" w:cs="宋体"/>
          <w:color w:val="auto"/>
          <w:spacing w:val="28"/>
          <w:sz w:val="24"/>
          <w:szCs w:val="24"/>
          <w:highlight w:val="none"/>
        </w:rPr>
        <w:t xml:space="preserve">  </w:t>
      </w:r>
      <w:r>
        <w:rPr>
          <w:rFonts w:ascii="宋体" w:hAnsi="宋体" w:eastAsia="宋体" w:cs="宋体"/>
          <w:color w:val="auto"/>
          <w:sz w:val="24"/>
          <w:szCs w:val="24"/>
          <w:highlight w:val="none"/>
          <w:u w:val="single" w:color="auto"/>
        </w:rPr>
        <w:t xml:space="preserve">                                                    </w:t>
      </w:r>
    </w:p>
    <w:p w14:paraId="3DB28278">
      <w:pPr>
        <w:spacing w:before="201" w:line="211" w:lineRule="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w:t>
      </w:r>
      <w:r>
        <w:rPr>
          <w:rFonts w:ascii="宋体" w:hAnsi="宋体" w:eastAsia="宋体" w:cs="宋体"/>
          <w:color w:val="auto"/>
          <w:spacing w:val="13"/>
          <w:sz w:val="24"/>
          <w:szCs w:val="24"/>
          <w:highlight w:val="none"/>
        </w:rPr>
        <w:t xml:space="preserve">    </w:t>
      </w:r>
      <w:r>
        <w:rPr>
          <w:rFonts w:ascii="宋体" w:hAnsi="宋体" w:eastAsia="宋体" w:cs="宋体"/>
          <w:color w:val="auto"/>
          <w:sz w:val="24"/>
          <w:szCs w:val="24"/>
          <w:highlight w:val="none"/>
          <w:u w:val="single" w:color="auto"/>
        </w:rPr>
        <w:t xml:space="preserve">                                                    </w:t>
      </w:r>
    </w:p>
    <w:p w14:paraId="51743CB4">
      <w:pPr>
        <w:spacing w:before="203" w:line="212" w:lineRule="auto"/>
        <w:rPr>
          <w:rFonts w:ascii="宋体" w:hAnsi="宋体" w:eastAsia="宋体" w:cs="宋体"/>
          <w:color w:val="auto"/>
          <w:sz w:val="24"/>
          <w:szCs w:val="24"/>
          <w:highlight w:val="none"/>
          <w:u w:val="single" w:color="auto"/>
        </w:rPr>
      </w:pPr>
      <w:r>
        <w:rPr>
          <w:rFonts w:ascii="宋体" w:hAnsi="宋体" w:eastAsia="宋体" w:cs="宋体"/>
          <w:color w:val="auto"/>
          <w:spacing w:val="-3"/>
          <w:sz w:val="24"/>
          <w:szCs w:val="24"/>
          <w:highlight w:val="none"/>
        </w:rPr>
        <w:t>详细地址：</w:t>
      </w:r>
      <w:r>
        <w:rPr>
          <w:rFonts w:ascii="宋体" w:hAnsi="宋体" w:eastAsia="宋体" w:cs="宋体"/>
          <w:color w:val="auto"/>
          <w:spacing w:val="27"/>
          <w:sz w:val="24"/>
          <w:szCs w:val="24"/>
          <w:highlight w:val="none"/>
        </w:rPr>
        <w:t xml:space="preserve">  </w:t>
      </w:r>
      <w:r>
        <w:rPr>
          <w:rFonts w:ascii="宋体" w:hAnsi="宋体" w:eastAsia="宋体" w:cs="宋体"/>
          <w:color w:val="auto"/>
          <w:sz w:val="24"/>
          <w:szCs w:val="24"/>
          <w:highlight w:val="none"/>
          <w:u w:val="single" w:color="auto"/>
        </w:rPr>
        <w:t xml:space="preserve">                                                    </w:t>
      </w:r>
    </w:p>
    <w:p w14:paraId="659BD3AA">
      <w:pPr>
        <w:spacing w:before="203" w:line="164" w:lineRule="auto"/>
        <w:jc w:val="left"/>
        <w:rPr>
          <w:rFonts w:ascii="宋体" w:hAnsi="宋体" w:eastAsia="宋体" w:cs="宋体"/>
          <w:color w:val="auto"/>
          <w:sz w:val="20"/>
          <w:szCs w:val="20"/>
          <w:highlight w:val="none"/>
        </w:rPr>
      </w:pPr>
      <w:r>
        <w:rPr>
          <w:rFonts w:ascii="宋体" w:hAnsi="宋体" w:eastAsia="宋体" w:cs="宋体"/>
          <w:color w:val="auto"/>
          <w:spacing w:val="-3"/>
          <w:sz w:val="24"/>
          <w:szCs w:val="24"/>
          <w:highlight w:val="none"/>
        </w:rPr>
        <w:t>联系人</w:t>
      </w:r>
      <w:r>
        <w:rPr>
          <w:rFonts w:hint="eastAsia" w:ascii="宋体" w:hAnsi="宋体" w:cs="宋体"/>
          <w:color w:val="auto"/>
          <w:spacing w:val="-3"/>
          <w:sz w:val="24"/>
          <w:szCs w:val="24"/>
          <w:highlight w:val="none"/>
          <w:lang w:eastAsia="zh-CN"/>
        </w:rPr>
        <w:t>：</w:t>
      </w:r>
      <w:r>
        <w:rPr>
          <w:rFonts w:ascii="宋体" w:hAnsi="宋体" w:eastAsia="宋体" w:cs="宋体"/>
          <w:color w:val="auto"/>
          <w:sz w:val="20"/>
          <w:szCs w:val="20"/>
          <w:highlight w:val="none"/>
          <w:u w:val="single" w:color="auto"/>
        </w:rPr>
        <w:tab/>
      </w:r>
      <w:r>
        <w:rPr>
          <w:rFonts w:hint="eastAsia" w:ascii="宋体" w:hAnsi="宋体" w:cs="宋体"/>
          <w:color w:val="auto"/>
          <w:sz w:val="20"/>
          <w:szCs w:val="20"/>
          <w:highlight w:val="none"/>
          <w:u w:val="single" w:color="auto"/>
          <w:lang w:val="en-US" w:eastAsia="zh-CN"/>
        </w:rPr>
        <w:t xml:space="preserve">             </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电</w:t>
      </w:r>
      <w:r>
        <w:rPr>
          <w:rFonts w:ascii="宋体" w:hAnsi="宋体" w:eastAsia="宋体" w:cs="宋体"/>
          <w:color w:val="auto"/>
          <w:spacing w:val="9"/>
          <w:sz w:val="20"/>
          <w:szCs w:val="20"/>
          <w:highlight w:val="none"/>
        </w:rPr>
        <w:t xml:space="preserve">  </w:t>
      </w:r>
      <w:r>
        <w:rPr>
          <w:rFonts w:ascii="宋体" w:hAnsi="宋体" w:eastAsia="宋体" w:cs="宋体"/>
          <w:color w:val="auto"/>
          <w:spacing w:val="-7"/>
          <w:sz w:val="20"/>
          <w:szCs w:val="20"/>
          <w:highlight w:val="none"/>
        </w:rPr>
        <w:t>话：</w:t>
      </w:r>
      <w:r>
        <w:rPr>
          <w:rFonts w:ascii="宋体" w:hAnsi="宋体" w:eastAsia="宋体" w:cs="宋体"/>
          <w:color w:val="auto"/>
          <w:spacing w:val="5"/>
          <w:sz w:val="20"/>
          <w:szCs w:val="20"/>
          <w:highlight w:val="none"/>
        </w:rPr>
        <w:t xml:space="preserve">    </w:t>
      </w:r>
      <w:r>
        <w:rPr>
          <w:rFonts w:ascii="宋体" w:hAnsi="宋体" w:eastAsia="宋体" w:cs="宋体"/>
          <w:color w:val="auto"/>
          <w:sz w:val="20"/>
          <w:szCs w:val="20"/>
          <w:highlight w:val="none"/>
          <w:u w:val="single" w:color="auto"/>
        </w:rPr>
        <w:t xml:space="preserve">                          </w:t>
      </w:r>
    </w:p>
    <w:p w14:paraId="2F9DEACB">
      <w:pPr>
        <w:spacing w:before="200" w:line="219" w:lineRule="auto"/>
        <w:jc w:val="center"/>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202</w:t>
      </w:r>
      <w:r>
        <w:rPr>
          <w:rFonts w:hint="eastAsia" w:ascii="宋体" w:hAnsi="宋体" w:cs="宋体"/>
          <w:color w:val="auto"/>
          <w:spacing w:val="-6"/>
          <w:sz w:val="24"/>
          <w:szCs w:val="24"/>
          <w:highlight w:val="none"/>
          <w:lang w:val="en-US" w:eastAsia="zh-CN"/>
        </w:rPr>
        <w:t>6</w:t>
      </w:r>
      <w:r>
        <w:rPr>
          <w:rFonts w:ascii="宋体" w:hAnsi="宋体" w:eastAsia="宋体" w:cs="宋体"/>
          <w:color w:val="auto"/>
          <w:spacing w:val="-47"/>
          <w:sz w:val="24"/>
          <w:szCs w:val="24"/>
          <w:highlight w:val="none"/>
        </w:rPr>
        <w:t xml:space="preserve"> </w:t>
      </w:r>
      <w:r>
        <w:rPr>
          <w:rFonts w:ascii="宋体" w:hAnsi="宋体" w:eastAsia="宋体" w:cs="宋体"/>
          <w:color w:val="auto"/>
          <w:spacing w:val="-6"/>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6"/>
          <w:sz w:val="24"/>
          <w:szCs w:val="24"/>
          <w:highlight w:val="none"/>
        </w:rPr>
        <w:t>月</w:t>
      </w:r>
      <w:r>
        <w:rPr>
          <w:rFonts w:ascii="宋体" w:hAnsi="宋体" w:eastAsia="宋体" w:cs="宋体"/>
          <w:color w:val="auto"/>
          <w:spacing w:val="26"/>
          <w:sz w:val="24"/>
          <w:szCs w:val="24"/>
          <w:highlight w:val="none"/>
        </w:rPr>
        <w:t xml:space="preserve">  </w:t>
      </w:r>
      <w:r>
        <w:rPr>
          <w:rFonts w:ascii="宋体" w:hAnsi="宋体" w:eastAsia="宋体" w:cs="宋体"/>
          <w:color w:val="auto"/>
          <w:spacing w:val="-6"/>
          <w:sz w:val="24"/>
          <w:szCs w:val="24"/>
          <w:highlight w:val="none"/>
        </w:rPr>
        <w:t>日</w:t>
      </w:r>
    </w:p>
    <w:p w14:paraId="7FEF7239">
      <w:pPr>
        <w:spacing w:line="219" w:lineRule="auto"/>
        <w:rPr>
          <w:rFonts w:ascii="宋体" w:hAnsi="宋体" w:eastAsia="宋体" w:cs="宋体"/>
          <w:color w:val="auto"/>
          <w:sz w:val="24"/>
          <w:szCs w:val="24"/>
          <w:highlight w:val="none"/>
        </w:rPr>
        <w:sectPr>
          <w:pgSz w:w="11905" w:h="16839"/>
          <w:pgMar w:top="1417" w:right="1419" w:bottom="1417" w:left="1417" w:header="0" w:footer="720" w:gutter="0"/>
          <w:pgNumType w:fmt="decimal"/>
          <w:cols w:space="720" w:num="1"/>
        </w:sectPr>
      </w:pPr>
    </w:p>
    <w:p w14:paraId="2E8FBD12">
      <w:pPr>
        <w:spacing w:before="71" w:line="227" w:lineRule="auto"/>
        <w:ind w:left="0" w:leftChars="0" w:firstLine="0" w:firstLineChars="0"/>
        <w:jc w:val="center"/>
        <w:rPr>
          <w:rFonts w:ascii="宋体" w:hAnsi="宋体" w:eastAsia="宋体" w:cs="宋体"/>
          <w:b/>
          <w:bCs/>
          <w:color w:val="auto"/>
          <w:spacing w:val="-41"/>
          <w:sz w:val="40"/>
          <w:szCs w:val="40"/>
          <w:highlight w:val="none"/>
        </w:rPr>
      </w:pPr>
      <w:r>
        <w:rPr>
          <w:rFonts w:ascii="宋体" w:hAnsi="宋体" w:eastAsia="宋体" w:cs="宋体"/>
          <w:b/>
          <w:bCs/>
          <w:color w:val="auto"/>
          <w:spacing w:val="-41"/>
          <w:sz w:val="40"/>
          <w:szCs w:val="40"/>
          <w:highlight w:val="none"/>
        </w:rPr>
        <w:t>目</w:t>
      </w:r>
      <w:r>
        <w:rPr>
          <w:rFonts w:ascii="宋体" w:hAnsi="宋体" w:eastAsia="宋体" w:cs="宋体"/>
          <w:b/>
          <w:bCs/>
          <w:color w:val="auto"/>
          <w:spacing w:val="14"/>
          <w:sz w:val="40"/>
          <w:szCs w:val="40"/>
          <w:highlight w:val="none"/>
        </w:rPr>
        <w:t xml:space="preserve">  </w:t>
      </w:r>
      <w:r>
        <w:rPr>
          <w:rFonts w:ascii="宋体" w:hAnsi="宋体" w:eastAsia="宋体" w:cs="宋体"/>
          <w:b/>
          <w:bCs/>
          <w:color w:val="auto"/>
          <w:spacing w:val="-41"/>
          <w:sz w:val="40"/>
          <w:szCs w:val="40"/>
          <w:highlight w:val="none"/>
        </w:rPr>
        <w:t>录</w:t>
      </w:r>
    </w:p>
    <w:p w14:paraId="54A57844">
      <w:pPr>
        <w:pStyle w:val="9"/>
        <w:rPr>
          <w:rFonts w:ascii="宋体" w:hAnsi="宋体" w:eastAsia="宋体" w:cs="宋体"/>
          <w:b/>
          <w:bCs/>
          <w:color w:val="auto"/>
          <w:spacing w:val="-41"/>
          <w:sz w:val="35"/>
          <w:szCs w:val="35"/>
          <w:highlight w:val="none"/>
        </w:rPr>
      </w:pPr>
    </w:p>
    <w:p w14:paraId="52133CF4">
      <w:pPr>
        <w:pStyle w:val="9"/>
        <w:rPr>
          <w:rFonts w:ascii="宋体" w:hAnsi="宋体" w:eastAsia="宋体" w:cs="宋体"/>
          <w:b/>
          <w:bCs/>
          <w:color w:val="auto"/>
          <w:spacing w:val="-41"/>
          <w:sz w:val="35"/>
          <w:szCs w:val="35"/>
          <w:highlight w:val="none"/>
        </w:rPr>
      </w:pPr>
    </w:p>
    <w:p w14:paraId="6B91D489">
      <w:pPr>
        <w:spacing w:before="23" w:line="219" w:lineRule="auto"/>
        <w:ind w:left="207"/>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一、报价函</w:t>
      </w:r>
    </w:p>
    <w:p w14:paraId="1251B4AF">
      <w:pPr>
        <w:spacing w:before="213" w:line="220" w:lineRule="auto"/>
        <w:ind w:left="207"/>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二、法定代表人身份证明</w:t>
      </w:r>
    </w:p>
    <w:p w14:paraId="226639C4">
      <w:pPr>
        <w:spacing w:before="211" w:line="219" w:lineRule="auto"/>
        <w:ind w:left="202"/>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三、法定代表人授权委托书</w:t>
      </w:r>
    </w:p>
    <w:p w14:paraId="1A5AD651">
      <w:pPr>
        <w:spacing w:before="212" w:line="220" w:lineRule="auto"/>
        <w:ind w:left="229"/>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四、资格审查证明文件</w:t>
      </w:r>
    </w:p>
    <w:p w14:paraId="63752C6A">
      <w:pPr>
        <w:spacing w:before="211" w:line="220" w:lineRule="auto"/>
        <w:ind w:left="207"/>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五、商务文件</w:t>
      </w:r>
    </w:p>
    <w:p w14:paraId="50E86DDF">
      <w:pPr>
        <w:spacing w:before="211" w:line="220" w:lineRule="auto"/>
        <w:ind w:left="205"/>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六、响应人需要说明的其他内容</w:t>
      </w:r>
    </w:p>
    <w:p w14:paraId="6891892B">
      <w:pPr>
        <w:spacing w:line="220" w:lineRule="auto"/>
        <w:rPr>
          <w:rFonts w:ascii="宋体" w:hAnsi="宋体" w:eastAsia="宋体" w:cs="宋体"/>
          <w:color w:val="auto"/>
          <w:sz w:val="28"/>
          <w:szCs w:val="28"/>
          <w:highlight w:val="none"/>
        </w:rPr>
        <w:sectPr>
          <w:footerReference r:id="rId8" w:type="default"/>
          <w:pgSz w:w="11905" w:h="16839"/>
          <w:pgMar w:top="1398" w:right="1785" w:bottom="882" w:left="1785" w:header="0" w:footer="720" w:gutter="0"/>
          <w:pgNumType w:fmt="decimal"/>
          <w:cols w:space="720" w:num="1"/>
        </w:sectPr>
      </w:pPr>
    </w:p>
    <w:p w14:paraId="35B98D9F">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center"/>
        <w:textAlignment w:val="auto"/>
        <w:outlineLvl w:val="1"/>
        <w:rPr>
          <w:rFonts w:hint="eastAsia" w:ascii="宋体" w:hAnsi="宋体" w:eastAsia="宋体" w:cs="宋体"/>
          <w:color w:val="auto"/>
          <w:sz w:val="35"/>
          <w:szCs w:val="35"/>
          <w:highlight w:val="none"/>
        </w:rPr>
      </w:pPr>
      <w:r>
        <w:rPr>
          <w:rFonts w:hint="eastAsia" w:ascii="宋体" w:hAnsi="宋体" w:eastAsia="宋体" w:cs="宋体"/>
          <w:color w:val="auto"/>
          <w:spacing w:val="6"/>
          <w:sz w:val="31"/>
          <w:szCs w:val="31"/>
          <w:highlight w:val="none"/>
        </w:rPr>
        <w:t>一、</w:t>
      </w:r>
      <w:r>
        <w:rPr>
          <w:rFonts w:hint="eastAsia" w:ascii="宋体" w:hAnsi="宋体" w:eastAsia="宋体" w:cs="宋体"/>
          <w:b/>
          <w:bCs/>
          <w:color w:val="auto"/>
          <w:spacing w:val="6"/>
          <w:sz w:val="35"/>
          <w:szCs w:val="35"/>
          <w:highlight w:val="none"/>
        </w:rPr>
        <w:t>报价函</w:t>
      </w:r>
    </w:p>
    <w:p w14:paraId="21E5E7E8">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bCs/>
          <w:color w:val="auto"/>
          <w:spacing w:val="7"/>
          <w:sz w:val="28"/>
          <w:szCs w:val="28"/>
          <w:highlight w:val="none"/>
        </w:rPr>
      </w:pPr>
    </w:p>
    <w:p w14:paraId="4F2C9D87">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pacing w:val="7"/>
          <w:sz w:val="28"/>
          <w:szCs w:val="28"/>
          <w:highlight w:val="none"/>
        </w:rPr>
        <w:t>致</w:t>
      </w:r>
      <w:r>
        <w:rPr>
          <w:rFonts w:hint="eastAsia" w:ascii="宋体" w:hAnsi="宋体" w:eastAsia="宋体" w:cs="宋体"/>
          <w:b/>
          <w:bCs/>
          <w:color w:val="auto"/>
          <w:spacing w:val="-37"/>
          <w:sz w:val="28"/>
          <w:szCs w:val="28"/>
          <w:highlight w:val="none"/>
        </w:rPr>
        <w:t>：</w:t>
      </w:r>
      <w:r>
        <w:rPr>
          <w:rFonts w:hint="eastAsia" w:ascii="宋体" w:hAnsi="宋体" w:eastAsia="宋体" w:cs="宋体"/>
          <w:color w:val="auto"/>
          <w:spacing w:val="-37"/>
          <w:sz w:val="28"/>
          <w:szCs w:val="28"/>
          <w:highlight w:val="none"/>
        </w:rPr>
        <w:t>（</w:t>
      </w:r>
      <w:r>
        <w:rPr>
          <w:rFonts w:hint="eastAsia" w:ascii="宋体" w:hAnsi="宋体" w:eastAsia="宋体" w:cs="宋体"/>
          <w:color w:val="auto"/>
          <w:spacing w:val="7"/>
          <w:sz w:val="28"/>
          <w:szCs w:val="28"/>
          <w:highlight w:val="none"/>
        </w:rPr>
        <w:t>采购人名称）</w:t>
      </w:r>
    </w:p>
    <w:p w14:paraId="3B25E400">
      <w:pPr>
        <w:keepNext w:val="0"/>
        <w:keepLines w:val="0"/>
        <w:pageBreakBefore w:val="0"/>
        <w:widowControl w:val="0"/>
        <w:kinsoku/>
        <w:wordWrap/>
        <w:overflowPunct/>
        <w:topLinePunct w:val="0"/>
        <w:autoSpaceDE/>
        <w:autoSpaceDN/>
        <w:bidi w:val="0"/>
        <w:adjustRightInd/>
        <w:snapToGrid/>
        <w:spacing w:line="500" w:lineRule="exact"/>
        <w:ind w:left="0" w:right="0" w:firstLine="544" w:firstLineChars="200"/>
        <w:jc w:val="both"/>
        <w:textAlignment w:val="auto"/>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经研究，我们决定参加</w:t>
      </w:r>
      <w:r>
        <w:rPr>
          <w:rFonts w:hint="eastAsia" w:ascii="宋体" w:hAnsi="宋体" w:eastAsia="宋体" w:cs="宋体"/>
          <w:color w:val="auto"/>
          <w:spacing w:val="42"/>
          <w:sz w:val="28"/>
          <w:szCs w:val="28"/>
          <w:highlight w:val="none"/>
          <w:u w:val="single" w:color="auto"/>
        </w:rPr>
        <w:t xml:space="preserve">   </w:t>
      </w:r>
      <w:r>
        <w:rPr>
          <w:rFonts w:hint="eastAsia" w:ascii="宋体" w:hAnsi="宋体" w:eastAsia="宋体" w:cs="宋体"/>
          <w:color w:val="auto"/>
          <w:spacing w:val="-4"/>
          <w:sz w:val="28"/>
          <w:szCs w:val="28"/>
          <w:highlight w:val="none"/>
          <w:u w:val="single" w:color="auto"/>
        </w:rPr>
        <w:t>（项目名称）</w:t>
      </w:r>
      <w:r>
        <w:rPr>
          <w:rFonts w:hint="eastAsia" w:ascii="宋体" w:hAnsi="宋体" w:eastAsia="宋体" w:cs="宋体"/>
          <w:color w:val="auto"/>
          <w:spacing w:val="39"/>
          <w:sz w:val="28"/>
          <w:szCs w:val="28"/>
          <w:highlight w:val="none"/>
          <w:u w:val="single" w:color="auto"/>
        </w:rPr>
        <w:t xml:space="preserve">   </w:t>
      </w:r>
      <w:r>
        <w:rPr>
          <w:rFonts w:hint="eastAsia" w:ascii="宋体" w:hAnsi="宋体" w:eastAsia="宋体" w:cs="宋体"/>
          <w:color w:val="auto"/>
          <w:spacing w:val="-103"/>
          <w:sz w:val="28"/>
          <w:szCs w:val="28"/>
          <w:highlight w:val="none"/>
        </w:rPr>
        <w:t xml:space="preserve"> </w:t>
      </w:r>
      <w:r>
        <w:rPr>
          <w:rFonts w:hint="eastAsia" w:ascii="宋体" w:hAnsi="宋体" w:eastAsia="宋体" w:cs="宋体"/>
          <w:color w:val="auto"/>
          <w:spacing w:val="-4"/>
          <w:sz w:val="28"/>
          <w:szCs w:val="28"/>
          <w:highlight w:val="none"/>
        </w:rPr>
        <w:t>的谈判，我方完全同意谈</w:t>
      </w:r>
      <w:r>
        <w:rPr>
          <w:rFonts w:hint="eastAsia" w:ascii="宋体" w:hAnsi="宋体" w:eastAsia="宋体" w:cs="宋体"/>
          <w:color w:val="auto"/>
          <w:spacing w:val="-3"/>
          <w:sz w:val="28"/>
          <w:szCs w:val="28"/>
          <w:highlight w:val="none"/>
        </w:rPr>
        <w:t>判文件的全部内容，我方的响应报价为：</w:t>
      </w:r>
      <w:r>
        <w:rPr>
          <w:rFonts w:hint="eastAsia" w:ascii="宋体" w:hAnsi="宋体" w:eastAsia="宋体" w:cs="宋体"/>
          <w:color w:val="auto"/>
          <w:spacing w:val="-3"/>
          <w:sz w:val="28"/>
          <w:szCs w:val="28"/>
          <w:highlight w:val="none"/>
          <w:lang w:val="en-US" w:eastAsia="zh-CN"/>
        </w:rPr>
        <w:t xml:space="preserve"> </w:t>
      </w:r>
      <w:r>
        <w:rPr>
          <w:rFonts w:hint="eastAsia" w:ascii="宋体" w:hAnsi="宋体" w:eastAsia="宋体" w:cs="宋体"/>
          <w:color w:val="auto"/>
          <w:spacing w:val="-3"/>
          <w:sz w:val="28"/>
          <w:szCs w:val="28"/>
          <w:highlight w:val="none"/>
          <w:u w:val="single"/>
          <w:lang w:val="en-US" w:eastAsia="zh-CN"/>
        </w:rPr>
        <w:t xml:space="preserve">                  </w:t>
      </w:r>
      <w:r>
        <w:rPr>
          <w:rFonts w:hint="eastAsia" w:ascii="宋体" w:hAnsi="宋体" w:eastAsia="宋体" w:cs="宋体"/>
          <w:color w:val="auto"/>
          <w:spacing w:val="-3"/>
          <w:sz w:val="28"/>
          <w:szCs w:val="28"/>
          <w:highlight w:val="none"/>
          <w:u w:val="single" w:color="auto"/>
          <w:lang w:val="en-US" w:eastAsia="zh-CN"/>
        </w:rPr>
        <w:t xml:space="preserve">   </w:t>
      </w:r>
      <w:r>
        <w:rPr>
          <w:rFonts w:hint="eastAsia" w:ascii="宋体" w:hAnsi="宋体" w:eastAsia="宋体" w:cs="宋体"/>
          <w:color w:val="auto"/>
          <w:spacing w:val="-4"/>
          <w:sz w:val="28"/>
          <w:szCs w:val="28"/>
          <w:highlight w:val="none"/>
        </w:rPr>
        <w:t>。</w:t>
      </w:r>
    </w:p>
    <w:p w14:paraId="002E4B2A">
      <w:pPr>
        <w:keepNext w:val="0"/>
        <w:keepLines w:val="0"/>
        <w:pageBreakBefore w:val="0"/>
        <w:widowControl w:val="0"/>
        <w:kinsoku/>
        <w:wordWrap/>
        <w:overflowPunct/>
        <w:topLinePunct w:val="0"/>
        <w:autoSpaceDE/>
        <w:autoSpaceDN/>
        <w:bidi w:val="0"/>
        <w:adjustRightInd/>
        <w:snapToGrid/>
        <w:spacing w:line="500" w:lineRule="exact"/>
        <w:ind w:left="0" w:right="0" w:firstLine="544"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本</w:t>
      </w:r>
      <w:r>
        <w:rPr>
          <w:rFonts w:hint="eastAsia" w:ascii="宋体" w:hAnsi="宋体" w:eastAsia="宋体" w:cs="宋体"/>
          <w:color w:val="auto"/>
          <w:spacing w:val="3"/>
          <w:sz w:val="28"/>
          <w:szCs w:val="28"/>
          <w:highlight w:val="none"/>
        </w:rPr>
        <w:t>报价在投标服务期间固定不变，并在合同有效期内不受利率波动</w:t>
      </w:r>
      <w:r>
        <w:rPr>
          <w:rFonts w:hint="eastAsia" w:ascii="宋体" w:hAnsi="宋体" w:eastAsia="宋体" w:cs="宋体"/>
          <w:color w:val="auto"/>
          <w:spacing w:val="2"/>
          <w:sz w:val="28"/>
          <w:szCs w:val="28"/>
          <w:highlight w:val="none"/>
        </w:rPr>
        <w:t>的影响，</w:t>
      </w:r>
      <w:r>
        <w:rPr>
          <w:rFonts w:hint="eastAsia" w:ascii="宋体" w:hAnsi="宋体" w:eastAsia="宋体" w:cs="宋体"/>
          <w:color w:val="auto"/>
          <w:spacing w:val="-3"/>
          <w:sz w:val="28"/>
          <w:szCs w:val="28"/>
          <w:highlight w:val="none"/>
        </w:rPr>
        <w:t>直到服务完成。</w:t>
      </w:r>
    </w:p>
    <w:p w14:paraId="1D0293F9">
      <w:pPr>
        <w:keepNext w:val="0"/>
        <w:keepLines w:val="0"/>
        <w:pageBreakBefore w:val="0"/>
        <w:widowControl w:val="0"/>
        <w:kinsoku/>
        <w:wordWrap/>
        <w:overflowPunct/>
        <w:topLinePunct w:val="0"/>
        <w:autoSpaceDE/>
        <w:autoSpaceDN/>
        <w:bidi w:val="0"/>
        <w:adjustRightInd/>
        <w:snapToGrid/>
        <w:spacing w:line="500" w:lineRule="exact"/>
        <w:ind w:left="0" w:right="0" w:firstLine="54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1.合同履行期限：</w:t>
      </w:r>
      <w:r>
        <w:rPr>
          <w:rFonts w:hint="eastAsia" w:ascii="宋体" w:hAnsi="宋体" w:eastAsia="宋体" w:cs="宋体"/>
          <w:color w:val="auto"/>
          <w:spacing w:val="7"/>
          <w:sz w:val="28"/>
          <w:szCs w:val="28"/>
          <w:highlight w:val="none"/>
          <w:u w:val="single" w:color="auto"/>
        </w:rPr>
        <w:t xml:space="preserve">                </w:t>
      </w:r>
      <w:r>
        <w:rPr>
          <w:rFonts w:hint="eastAsia" w:ascii="宋体" w:hAnsi="宋体" w:cs="宋体"/>
          <w:color w:val="auto"/>
          <w:spacing w:val="7"/>
          <w:sz w:val="28"/>
          <w:szCs w:val="28"/>
          <w:highlight w:val="none"/>
          <w:u w:val="single" w:color="auto"/>
          <w:lang w:val="en-US" w:eastAsia="zh-CN"/>
        </w:rPr>
        <w:t xml:space="preserve">    </w:t>
      </w:r>
      <w:r>
        <w:rPr>
          <w:rFonts w:hint="eastAsia" w:ascii="宋体" w:hAnsi="宋体" w:eastAsia="宋体" w:cs="宋体"/>
          <w:color w:val="auto"/>
          <w:spacing w:val="7"/>
          <w:sz w:val="28"/>
          <w:szCs w:val="28"/>
          <w:highlight w:val="none"/>
          <w:u w:val="single" w:color="auto"/>
        </w:rPr>
        <w:t xml:space="preserve">  </w:t>
      </w:r>
      <w:r>
        <w:rPr>
          <w:rFonts w:hint="eastAsia" w:ascii="宋体" w:hAnsi="宋体" w:eastAsia="宋体" w:cs="宋体"/>
          <w:color w:val="auto"/>
          <w:spacing w:val="-5"/>
          <w:sz w:val="28"/>
          <w:szCs w:val="28"/>
          <w:highlight w:val="none"/>
        </w:rPr>
        <w:t>。</w:t>
      </w:r>
    </w:p>
    <w:p w14:paraId="482D4A40">
      <w:pPr>
        <w:keepNext w:val="0"/>
        <w:keepLines w:val="0"/>
        <w:pageBreakBefore w:val="0"/>
        <w:widowControl w:val="0"/>
        <w:kinsoku/>
        <w:wordWrap/>
        <w:overflowPunct/>
        <w:topLinePunct w:val="0"/>
        <w:autoSpaceDE/>
        <w:autoSpaceDN/>
        <w:bidi w:val="0"/>
        <w:adjustRightInd/>
        <w:snapToGrid/>
        <w:spacing w:line="500" w:lineRule="exact"/>
        <w:ind w:left="0" w:right="0" w:firstLine="556" w:firstLineChars="200"/>
        <w:jc w:val="both"/>
        <w:textAlignment w:val="auto"/>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2.</w:t>
      </w:r>
      <w:r>
        <w:rPr>
          <w:rFonts w:hint="eastAsia" w:ascii="宋体" w:hAnsi="宋体" w:eastAsia="宋体" w:cs="宋体"/>
          <w:color w:val="auto"/>
          <w:spacing w:val="-1"/>
          <w:sz w:val="28"/>
          <w:szCs w:val="28"/>
          <w:highlight w:val="none"/>
          <w:lang w:val="en-US" w:eastAsia="zh-CN"/>
        </w:rPr>
        <w:t>服务（质量）要求</w:t>
      </w:r>
      <w:r>
        <w:rPr>
          <w:rFonts w:hint="eastAsia" w:ascii="宋体" w:hAnsi="宋体" w:eastAsia="宋体" w:cs="宋体"/>
          <w:color w:val="auto"/>
          <w:spacing w:val="-1"/>
          <w:sz w:val="28"/>
          <w:szCs w:val="28"/>
          <w:highlight w:val="none"/>
        </w:rPr>
        <w:t>：</w:t>
      </w:r>
      <w:r>
        <w:rPr>
          <w:rFonts w:hint="eastAsia" w:ascii="宋体" w:hAnsi="宋体" w:eastAsia="宋体" w:cs="宋体"/>
          <w:color w:val="auto"/>
          <w:spacing w:val="-1"/>
          <w:sz w:val="28"/>
          <w:szCs w:val="28"/>
          <w:highlight w:val="none"/>
          <w:u w:val="single" w:color="auto"/>
        </w:rPr>
        <w:t xml:space="preserve">           </w:t>
      </w:r>
      <w:r>
        <w:rPr>
          <w:rFonts w:hint="eastAsia" w:ascii="宋体" w:hAnsi="宋体" w:cs="宋体"/>
          <w:color w:val="auto"/>
          <w:spacing w:val="-1"/>
          <w:sz w:val="28"/>
          <w:szCs w:val="28"/>
          <w:highlight w:val="none"/>
          <w:u w:val="single" w:color="auto"/>
          <w:lang w:val="en-US" w:eastAsia="zh-CN"/>
        </w:rPr>
        <w:t xml:space="preserve"> </w:t>
      </w:r>
      <w:r>
        <w:rPr>
          <w:rFonts w:hint="eastAsia" w:ascii="宋体" w:hAnsi="宋体" w:eastAsia="宋体" w:cs="宋体"/>
          <w:color w:val="auto"/>
          <w:spacing w:val="-1"/>
          <w:sz w:val="28"/>
          <w:szCs w:val="28"/>
          <w:highlight w:val="none"/>
          <w:u w:val="single" w:color="auto"/>
        </w:rPr>
        <w:t xml:space="preserve">        </w:t>
      </w:r>
      <w:r>
        <w:rPr>
          <w:rFonts w:hint="eastAsia" w:ascii="宋体" w:hAnsi="宋体" w:eastAsia="宋体" w:cs="宋体"/>
          <w:color w:val="auto"/>
          <w:spacing w:val="-1"/>
          <w:sz w:val="28"/>
          <w:szCs w:val="28"/>
          <w:highlight w:val="none"/>
        </w:rPr>
        <w:t>。</w:t>
      </w:r>
    </w:p>
    <w:p w14:paraId="00E6D6B4">
      <w:pPr>
        <w:keepNext w:val="0"/>
        <w:keepLines w:val="0"/>
        <w:pageBreakBefore w:val="0"/>
        <w:widowControl w:val="0"/>
        <w:kinsoku/>
        <w:wordWrap/>
        <w:overflowPunct/>
        <w:topLinePunct w:val="0"/>
        <w:autoSpaceDE/>
        <w:autoSpaceDN/>
        <w:bidi w:val="0"/>
        <w:adjustRightInd/>
        <w:snapToGrid/>
        <w:spacing w:line="500" w:lineRule="exact"/>
        <w:ind w:left="0" w:right="0" w:firstLine="54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二、相关承诺</w:t>
      </w:r>
    </w:p>
    <w:p w14:paraId="015944C4">
      <w:pPr>
        <w:keepNext w:val="0"/>
        <w:keepLines w:val="0"/>
        <w:pageBreakBefore w:val="0"/>
        <w:widowControl w:val="0"/>
        <w:kinsoku/>
        <w:wordWrap/>
        <w:overflowPunct/>
        <w:topLinePunct w:val="0"/>
        <w:autoSpaceDE/>
        <w:autoSpaceDN/>
        <w:bidi w:val="0"/>
        <w:adjustRightInd/>
        <w:snapToGrid/>
        <w:spacing w:line="500" w:lineRule="exact"/>
        <w:ind w:left="0" w:right="0" w:firstLine="556"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1.本投标报价在法律法规及谈判文件规定的投标有效期内有效。</w:t>
      </w:r>
    </w:p>
    <w:p w14:paraId="48C4ABF1">
      <w:pPr>
        <w:keepNext w:val="0"/>
        <w:keepLines w:val="0"/>
        <w:pageBreakBefore w:val="0"/>
        <w:widowControl w:val="0"/>
        <w:kinsoku/>
        <w:wordWrap/>
        <w:overflowPunct/>
        <w:topLinePunct w:val="0"/>
        <w:autoSpaceDE/>
        <w:autoSpaceDN/>
        <w:bidi w:val="0"/>
        <w:adjustRightInd/>
        <w:snapToGrid/>
        <w:spacing w:line="500" w:lineRule="exact"/>
        <w:ind w:left="0" w:right="0" w:firstLine="564"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2.我公司已详细审查全部谈判文件及有关的澄清/修改文件，完全理解</w:t>
      </w:r>
      <w:r>
        <w:rPr>
          <w:rFonts w:hint="eastAsia" w:ascii="宋体" w:hAnsi="宋体" w:eastAsia="宋体" w:cs="宋体"/>
          <w:color w:val="auto"/>
          <w:spacing w:val="-1"/>
          <w:sz w:val="28"/>
          <w:szCs w:val="28"/>
          <w:highlight w:val="none"/>
        </w:rPr>
        <w:t>和同意，并保证遵守谈判文件有关条款规定。</w:t>
      </w:r>
    </w:p>
    <w:p w14:paraId="2DFE2C5D">
      <w:pPr>
        <w:keepNext w:val="0"/>
        <w:keepLines w:val="0"/>
        <w:pageBreakBefore w:val="0"/>
        <w:widowControl w:val="0"/>
        <w:kinsoku/>
        <w:wordWrap/>
        <w:overflowPunct/>
        <w:topLinePunct w:val="0"/>
        <w:autoSpaceDE/>
        <w:autoSpaceDN/>
        <w:bidi w:val="0"/>
        <w:adjustRightInd/>
        <w:snapToGrid/>
        <w:spacing w:line="500" w:lineRule="exact"/>
        <w:ind w:left="0" w:right="0" w:firstLine="548"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3.保证在</w:t>
      </w:r>
      <w:r>
        <w:rPr>
          <w:rFonts w:hint="eastAsia" w:ascii="宋体" w:hAnsi="宋体" w:cs="宋体"/>
          <w:color w:val="auto"/>
          <w:spacing w:val="-3"/>
          <w:sz w:val="28"/>
          <w:szCs w:val="28"/>
          <w:highlight w:val="none"/>
          <w:lang w:eastAsia="zh-CN"/>
        </w:rPr>
        <w:t>成交</w:t>
      </w:r>
      <w:r>
        <w:rPr>
          <w:rFonts w:hint="eastAsia" w:ascii="宋体" w:hAnsi="宋体" w:eastAsia="宋体" w:cs="宋体"/>
          <w:color w:val="auto"/>
          <w:spacing w:val="-3"/>
          <w:sz w:val="28"/>
          <w:szCs w:val="28"/>
          <w:highlight w:val="none"/>
        </w:rPr>
        <w:t>后忠实地执行与采购人所签署的合同，并承</w:t>
      </w:r>
      <w:r>
        <w:rPr>
          <w:rFonts w:hint="eastAsia" w:ascii="宋体" w:hAnsi="宋体" w:eastAsia="宋体" w:cs="宋体"/>
          <w:color w:val="auto"/>
          <w:spacing w:val="-4"/>
          <w:sz w:val="28"/>
          <w:szCs w:val="28"/>
          <w:highlight w:val="none"/>
        </w:rPr>
        <w:t>担合同规定的责任义务。</w:t>
      </w:r>
    </w:p>
    <w:p w14:paraId="53DDE43C">
      <w:pPr>
        <w:keepNext w:val="0"/>
        <w:keepLines w:val="0"/>
        <w:pageBreakBefore w:val="0"/>
        <w:widowControl w:val="0"/>
        <w:kinsoku/>
        <w:wordWrap/>
        <w:overflowPunct/>
        <w:topLinePunct w:val="0"/>
        <w:autoSpaceDE/>
        <w:autoSpaceDN/>
        <w:bidi w:val="0"/>
        <w:adjustRightInd/>
        <w:snapToGrid/>
        <w:spacing w:line="500" w:lineRule="exact"/>
        <w:ind w:left="0" w:right="0" w:firstLine="584"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4.承诺应贵方要求提供任何与该项目投标有关的数据、情况和技</w:t>
      </w:r>
      <w:r>
        <w:rPr>
          <w:rFonts w:hint="eastAsia" w:ascii="宋体" w:hAnsi="宋体" w:eastAsia="宋体" w:cs="宋体"/>
          <w:color w:val="auto"/>
          <w:spacing w:val="5"/>
          <w:sz w:val="28"/>
          <w:szCs w:val="28"/>
          <w:highlight w:val="none"/>
        </w:rPr>
        <w:t>术资</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9"/>
          <w:sz w:val="28"/>
          <w:szCs w:val="28"/>
          <w:highlight w:val="none"/>
        </w:rPr>
        <w:t>料。</w:t>
      </w:r>
    </w:p>
    <w:p w14:paraId="79E4E76C">
      <w:pPr>
        <w:keepNext w:val="0"/>
        <w:keepLines w:val="0"/>
        <w:pageBreakBefore w:val="0"/>
        <w:widowControl w:val="0"/>
        <w:kinsoku/>
        <w:wordWrap/>
        <w:overflowPunct/>
        <w:topLinePunct w:val="0"/>
        <w:autoSpaceDE/>
        <w:autoSpaceDN/>
        <w:bidi w:val="0"/>
        <w:adjustRightInd/>
        <w:snapToGrid/>
        <w:spacing w:line="500" w:lineRule="exact"/>
        <w:ind w:left="0" w:right="0" w:firstLine="524"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9"/>
          <w:sz w:val="28"/>
          <w:szCs w:val="28"/>
          <w:highlight w:val="none"/>
        </w:rPr>
        <w:t>5.本响应文件提供的报价、资格等文件均真实、有效、准确。</w:t>
      </w:r>
      <w:r>
        <w:rPr>
          <w:rFonts w:hint="eastAsia" w:ascii="宋体" w:hAnsi="宋体" w:eastAsia="宋体" w:cs="宋体"/>
          <w:color w:val="auto"/>
          <w:spacing w:val="-10"/>
          <w:sz w:val="28"/>
          <w:szCs w:val="28"/>
          <w:highlight w:val="none"/>
        </w:rPr>
        <w:t>若有违背，</w:t>
      </w:r>
      <w:r>
        <w:rPr>
          <w:rFonts w:hint="eastAsia" w:ascii="宋体" w:hAnsi="宋体" w:eastAsia="宋体" w:cs="宋体"/>
          <w:color w:val="auto"/>
          <w:spacing w:val="-2"/>
          <w:sz w:val="28"/>
          <w:szCs w:val="28"/>
          <w:highlight w:val="none"/>
        </w:rPr>
        <w:t>我方愿意承担由此而产生的一切后果。</w:t>
      </w:r>
    </w:p>
    <w:p w14:paraId="7F65A2E7">
      <w:pPr>
        <w:pStyle w:val="4"/>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textAlignment w:val="auto"/>
        <w:rPr>
          <w:rFonts w:hint="eastAsia" w:ascii="宋体" w:hAnsi="宋体" w:eastAsia="宋体" w:cs="宋体"/>
          <w:color w:val="auto"/>
          <w:highlight w:val="none"/>
        </w:rPr>
      </w:pPr>
    </w:p>
    <w:p w14:paraId="2CCD052A">
      <w:pPr>
        <w:pStyle w:val="4"/>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textAlignment w:val="auto"/>
        <w:rPr>
          <w:rFonts w:hint="eastAsia" w:ascii="宋体" w:hAnsi="宋体" w:eastAsia="宋体" w:cs="宋体"/>
          <w:color w:val="auto"/>
          <w:highlight w:val="none"/>
        </w:rPr>
      </w:pPr>
    </w:p>
    <w:p w14:paraId="48346F5D">
      <w:pPr>
        <w:keepNext w:val="0"/>
        <w:keepLines w:val="0"/>
        <w:pageBreakBefore w:val="0"/>
        <w:widowControl w:val="0"/>
        <w:kinsoku/>
        <w:wordWrap w:val="0"/>
        <w:overflowPunct/>
        <w:topLinePunct w:val="0"/>
        <w:autoSpaceDE/>
        <w:autoSpaceDN/>
        <w:bidi w:val="0"/>
        <w:adjustRightInd/>
        <w:snapToGrid/>
        <w:spacing w:line="500" w:lineRule="exact"/>
        <w:ind w:left="0" w:leftChars="0" w:right="0" w:firstLine="0" w:firstLineChars="0"/>
        <w:jc w:val="righ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pacing w:val="-3"/>
          <w:sz w:val="28"/>
          <w:szCs w:val="28"/>
          <w:highlight w:val="none"/>
        </w:rPr>
        <w:t>供应商名称（盖章</w:t>
      </w:r>
      <w:r>
        <w:rPr>
          <w:rFonts w:hint="eastAsia" w:ascii="宋体" w:hAnsi="宋体" w:eastAsia="宋体" w:cs="宋体"/>
          <w:color w:val="auto"/>
          <w:spacing w:val="1"/>
          <w:sz w:val="28"/>
          <w:szCs w:val="28"/>
          <w:highlight w:val="none"/>
        </w:rPr>
        <w:t>）：</w:t>
      </w:r>
      <w:r>
        <w:rPr>
          <w:rFonts w:hint="eastAsia" w:ascii="宋体" w:hAnsi="宋体" w:eastAsia="宋体" w:cs="宋体"/>
          <w:color w:val="auto"/>
          <w:spacing w:val="1"/>
          <w:sz w:val="28"/>
          <w:szCs w:val="28"/>
          <w:highlight w:val="none"/>
          <w:lang w:val="en-US" w:eastAsia="zh-CN"/>
        </w:rPr>
        <w:t xml:space="preserve">         </w:t>
      </w:r>
    </w:p>
    <w:p w14:paraId="1DBC7AC8">
      <w:pPr>
        <w:keepNext w:val="0"/>
        <w:keepLines w:val="0"/>
        <w:pageBreakBefore w:val="0"/>
        <w:widowControl w:val="0"/>
        <w:kinsoku/>
        <w:wordWrap w:val="0"/>
        <w:overflowPunct/>
        <w:topLinePunct w:val="0"/>
        <w:autoSpaceDE/>
        <w:autoSpaceDN/>
        <w:bidi w:val="0"/>
        <w:adjustRightInd/>
        <w:snapToGrid/>
        <w:spacing w:line="500" w:lineRule="exact"/>
        <w:ind w:left="0" w:leftChars="0" w:right="0" w:firstLine="0" w:firstLineChars="0"/>
        <w:jc w:val="righ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pacing w:val="-3"/>
          <w:sz w:val="28"/>
          <w:szCs w:val="28"/>
          <w:highlight w:val="none"/>
        </w:rPr>
        <w:t>法定代表人或授权代表（签字</w:t>
      </w:r>
      <w:r>
        <w:rPr>
          <w:rFonts w:hint="eastAsia" w:ascii="宋体" w:hAnsi="宋体" w:cs="宋体"/>
          <w:color w:val="auto"/>
          <w:spacing w:val="-3"/>
          <w:sz w:val="28"/>
          <w:szCs w:val="28"/>
          <w:highlight w:val="none"/>
          <w:lang w:val="en-US" w:eastAsia="zh-CN"/>
        </w:rPr>
        <w:t>或盖章</w:t>
      </w:r>
      <w:r>
        <w:rPr>
          <w:rFonts w:hint="eastAsia" w:ascii="宋体" w:hAnsi="宋体" w:eastAsia="宋体" w:cs="宋体"/>
          <w:color w:val="auto"/>
          <w:spacing w:val="5"/>
          <w:sz w:val="28"/>
          <w:szCs w:val="28"/>
          <w:highlight w:val="none"/>
        </w:rPr>
        <w:t>）：</w:t>
      </w:r>
      <w:r>
        <w:rPr>
          <w:rFonts w:hint="eastAsia" w:ascii="宋体" w:hAnsi="宋体" w:eastAsia="宋体" w:cs="宋体"/>
          <w:color w:val="auto"/>
          <w:spacing w:val="5"/>
          <w:sz w:val="28"/>
          <w:szCs w:val="28"/>
          <w:highlight w:val="none"/>
          <w:lang w:val="en-US" w:eastAsia="zh-CN"/>
        </w:rPr>
        <w:t xml:space="preserve">        </w:t>
      </w:r>
    </w:p>
    <w:p w14:paraId="232BE85B">
      <w:pPr>
        <w:keepNext w:val="0"/>
        <w:keepLines w:val="0"/>
        <w:pageBreakBefore w:val="0"/>
        <w:widowControl w:val="0"/>
        <w:kinsoku/>
        <w:wordWrap w:val="0"/>
        <w:overflowPunct/>
        <w:topLinePunct w:val="0"/>
        <w:autoSpaceDE/>
        <w:autoSpaceDN/>
        <w:bidi w:val="0"/>
        <w:adjustRightInd/>
        <w:snapToGrid/>
        <w:spacing w:line="500" w:lineRule="exact"/>
        <w:ind w:left="0" w:leftChars="0" w:right="0" w:firstLine="0" w:firstLineChars="0"/>
        <w:jc w:val="right"/>
        <w:textAlignment w:val="auto"/>
        <w:rPr>
          <w:rFonts w:hint="default"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rPr>
        <w:t>日期：</w:t>
      </w:r>
      <w:r>
        <w:rPr>
          <w:rFonts w:hint="eastAsia" w:ascii="宋体" w:hAnsi="宋体" w:eastAsia="宋体" w:cs="宋体"/>
          <w:color w:val="auto"/>
          <w:spacing w:val="0"/>
          <w:sz w:val="28"/>
          <w:szCs w:val="28"/>
          <w:highlight w:val="none"/>
          <w:lang w:val="en-US" w:eastAsia="zh-CN"/>
        </w:rPr>
        <w:t xml:space="preserve">            </w:t>
      </w:r>
    </w:p>
    <w:p w14:paraId="45F47339">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ascii="仿宋" w:hAnsi="仿宋" w:eastAsia="仿宋" w:cs="仿宋"/>
          <w:color w:val="auto"/>
          <w:spacing w:val="0"/>
          <w:sz w:val="28"/>
          <w:szCs w:val="28"/>
          <w:highlight w:val="none"/>
        </w:rPr>
        <w:sectPr>
          <w:footerReference r:id="rId9" w:type="default"/>
          <w:pgSz w:w="11905" w:h="16839"/>
          <w:pgMar w:top="1417" w:right="1417" w:bottom="1417" w:left="1417" w:header="0" w:footer="720" w:gutter="0"/>
          <w:pgNumType w:fmt="decimal"/>
          <w:cols w:space="720" w:num="1"/>
        </w:sectPr>
      </w:pPr>
    </w:p>
    <w:p w14:paraId="31FB35DE">
      <w:pPr>
        <w:ind w:firstLine="0" w:firstLineChars="0"/>
        <w:jc w:val="center"/>
        <w:outlineLvl w:val="9"/>
        <w:rPr>
          <w:rFonts w:hint="eastAsia" w:ascii="宋体" w:hAnsi="宋体" w:eastAsia="宋体" w:cs="宋体"/>
          <w:b/>
          <w:bCs/>
          <w:color w:val="auto"/>
          <w:sz w:val="28"/>
          <w:szCs w:val="28"/>
          <w:highlight w:val="none"/>
        </w:rPr>
      </w:pPr>
      <w:r>
        <w:rPr>
          <w:rStyle w:val="12"/>
          <w:rFonts w:hint="eastAsia" w:ascii="宋体" w:hAnsi="宋体" w:eastAsia="宋体" w:cs="宋体"/>
          <w:b/>
          <w:bCs/>
          <w:color w:val="auto"/>
          <w:sz w:val="28"/>
          <w:szCs w:val="28"/>
          <w:highlight w:val="none"/>
          <w:lang w:eastAsia="zh-CN"/>
        </w:rPr>
        <w:t>报价一览表</w:t>
      </w:r>
    </w:p>
    <w:p w14:paraId="0301DA37">
      <w:pPr>
        <w:keepNext w:val="0"/>
        <w:keepLines w:val="0"/>
        <w:pageBreakBefore w:val="0"/>
        <w:kinsoku/>
        <w:wordWrap/>
        <w:overflowPunct/>
        <w:topLinePunct w:val="0"/>
        <w:autoSpaceDE/>
        <w:autoSpaceDN/>
        <w:bidi w:val="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42A52D94">
      <w:pPr>
        <w:keepNext w:val="0"/>
        <w:keepLines w:val="0"/>
        <w:pageBreakBefore w:val="0"/>
        <w:kinsoku/>
        <w:wordWrap/>
        <w:overflowPunct/>
        <w:topLinePunct w:val="0"/>
        <w:autoSpaceDE/>
        <w:autoSpaceDN/>
        <w:bidi w:val="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bl>
      <w:tblPr>
        <w:tblStyle w:val="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1975"/>
        <w:gridCol w:w="637"/>
        <w:gridCol w:w="657"/>
        <w:gridCol w:w="929"/>
        <w:gridCol w:w="1336"/>
        <w:gridCol w:w="1364"/>
        <w:gridCol w:w="1759"/>
        <w:gridCol w:w="1972"/>
        <w:gridCol w:w="2257"/>
        <w:gridCol w:w="773"/>
      </w:tblGrid>
      <w:tr w14:paraId="0FD1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FCA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4264">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02A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2647">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592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B3A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项目控制不含税单价（元）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0A4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default" w:ascii="宋体" w:hAnsi="宋体" w:eastAsia="宋体" w:cs="宋体"/>
                <w:b/>
                <w:bCs/>
                <w:i w:val="0"/>
                <w:iCs w:val="0"/>
                <w:color w:val="FF0000"/>
                <w:kern w:val="0"/>
                <w:sz w:val="24"/>
                <w:szCs w:val="24"/>
                <w:u w:val="none"/>
                <w:lang w:val="en-US" w:eastAsia="zh-CN" w:bidi="ar"/>
              </w:rPr>
            </w:pPr>
            <w:r>
              <w:rPr>
                <w:rFonts w:hint="eastAsia" w:ascii="宋体" w:hAnsi="宋体" w:cs="宋体"/>
                <w:b/>
                <w:bCs/>
                <w:i w:val="0"/>
                <w:iCs w:val="0"/>
                <w:color w:val="FF0000"/>
                <w:kern w:val="0"/>
                <w:sz w:val="24"/>
                <w:szCs w:val="24"/>
                <w:u w:val="none"/>
                <w:lang w:val="en-US" w:eastAsia="zh-CN" w:bidi="ar"/>
              </w:rPr>
              <w:t>响应</w:t>
            </w:r>
            <w:r>
              <w:rPr>
                <w:rFonts w:hint="eastAsia" w:ascii="宋体" w:hAnsi="宋体" w:eastAsia="宋体" w:cs="宋体"/>
                <w:b/>
                <w:bCs/>
                <w:i w:val="0"/>
                <w:iCs w:val="0"/>
                <w:color w:val="FF0000"/>
                <w:kern w:val="0"/>
                <w:sz w:val="24"/>
                <w:szCs w:val="24"/>
                <w:u w:val="none"/>
                <w:lang w:val="en-US" w:eastAsia="zh-CN" w:bidi="ar"/>
              </w:rPr>
              <w:t>不含税单价（元）</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693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项目控制不含税合计金额（元）</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1A04">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default" w:ascii="宋体" w:hAnsi="宋体" w:eastAsia="宋体" w:cs="宋体"/>
                <w:b/>
                <w:bCs/>
                <w:i w:val="0"/>
                <w:iCs w:val="0"/>
                <w:color w:val="FF0000"/>
                <w:kern w:val="0"/>
                <w:sz w:val="24"/>
                <w:szCs w:val="24"/>
                <w:u w:val="none"/>
                <w:lang w:val="en-US" w:eastAsia="zh-CN" w:bidi="ar"/>
              </w:rPr>
            </w:pPr>
            <w:r>
              <w:rPr>
                <w:rFonts w:hint="eastAsia" w:ascii="宋体" w:hAnsi="宋体" w:cs="宋体"/>
                <w:b/>
                <w:bCs/>
                <w:i w:val="0"/>
                <w:iCs w:val="0"/>
                <w:color w:val="FF0000"/>
                <w:kern w:val="0"/>
                <w:sz w:val="24"/>
                <w:szCs w:val="24"/>
                <w:u w:val="none"/>
                <w:lang w:val="en-US" w:eastAsia="zh-CN" w:bidi="ar"/>
              </w:rPr>
              <w:t>响应</w:t>
            </w:r>
            <w:r>
              <w:rPr>
                <w:rFonts w:hint="eastAsia" w:ascii="宋体" w:hAnsi="宋体" w:eastAsia="宋体" w:cs="宋体"/>
                <w:b/>
                <w:bCs/>
                <w:i w:val="0"/>
                <w:iCs w:val="0"/>
                <w:color w:val="FF0000"/>
                <w:kern w:val="0"/>
                <w:sz w:val="24"/>
                <w:szCs w:val="24"/>
                <w:u w:val="none"/>
                <w:lang w:val="en-US" w:eastAsia="zh-CN" w:bidi="ar"/>
              </w:rPr>
              <w:t>不含税合计金额（元）</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36D2">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付款方式</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54AD">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AA64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7" w:hRule="atLeast"/>
          <w:jc w:val="center"/>
        </w:trPr>
        <w:tc>
          <w:tcPr>
            <w:tcW w:w="194" w:type="pct"/>
            <w:tcBorders>
              <w:top w:val="nil"/>
              <w:left w:val="single" w:color="000000" w:sz="4" w:space="0"/>
              <w:bottom w:val="single" w:color="000000" w:sz="4" w:space="0"/>
              <w:right w:val="single" w:color="000000" w:sz="4" w:space="0"/>
            </w:tcBorders>
            <w:shd w:val="clear" w:color="auto" w:fill="auto"/>
            <w:vAlign w:val="center"/>
          </w:tcPr>
          <w:p w14:paraId="1728DFA3">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5" w:type="pct"/>
            <w:tcBorders>
              <w:top w:val="nil"/>
              <w:left w:val="single" w:color="000000" w:sz="4" w:space="0"/>
              <w:bottom w:val="single" w:color="000000" w:sz="4" w:space="0"/>
              <w:right w:val="single" w:color="000000" w:sz="4" w:space="0"/>
            </w:tcBorders>
            <w:shd w:val="clear" w:color="auto" w:fill="auto"/>
            <w:vAlign w:val="center"/>
          </w:tcPr>
          <w:p w14:paraId="13975D1F">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NFJ金属防静电不发火材料</w:t>
            </w:r>
          </w:p>
        </w:tc>
        <w:tc>
          <w:tcPr>
            <w:tcW w:w="224" w:type="pct"/>
            <w:tcBorders>
              <w:top w:val="nil"/>
              <w:left w:val="single" w:color="000000" w:sz="4" w:space="0"/>
              <w:bottom w:val="single" w:color="000000" w:sz="4" w:space="0"/>
              <w:right w:val="single" w:color="000000" w:sz="4" w:space="0"/>
            </w:tcBorders>
            <w:shd w:val="clear" w:color="auto" w:fill="auto"/>
            <w:vAlign w:val="center"/>
          </w:tcPr>
          <w:p w14:paraId="0A36773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1" w:type="pct"/>
            <w:tcBorders>
              <w:top w:val="nil"/>
              <w:left w:val="single" w:color="000000" w:sz="4" w:space="0"/>
              <w:bottom w:val="single" w:color="000000" w:sz="4" w:space="0"/>
              <w:right w:val="single" w:color="000000" w:sz="4" w:space="0"/>
            </w:tcBorders>
            <w:shd w:val="clear" w:color="auto" w:fill="auto"/>
            <w:vAlign w:val="center"/>
          </w:tcPr>
          <w:p w14:paraId="6C86EB9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吨</w:t>
            </w:r>
          </w:p>
        </w:tc>
        <w:tc>
          <w:tcPr>
            <w:tcW w:w="325" w:type="pct"/>
            <w:tcBorders>
              <w:top w:val="nil"/>
              <w:left w:val="single" w:color="000000" w:sz="4" w:space="0"/>
              <w:bottom w:val="single" w:color="000000" w:sz="4" w:space="0"/>
              <w:right w:val="single" w:color="000000" w:sz="4" w:space="0"/>
            </w:tcBorders>
            <w:shd w:val="clear" w:color="auto" w:fill="auto"/>
            <w:vAlign w:val="center"/>
          </w:tcPr>
          <w:p w14:paraId="0D36A96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65.00</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0B98593">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4000.00 </w:t>
            </w:r>
          </w:p>
        </w:tc>
        <w:tc>
          <w:tcPr>
            <w:tcW w:w="480" w:type="pct"/>
            <w:tcBorders>
              <w:top w:val="nil"/>
              <w:left w:val="single" w:color="000000" w:sz="4" w:space="0"/>
              <w:bottom w:val="single" w:color="000000" w:sz="4" w:space="0"/>
              <w:right w:val="single" w:color="000000" w:sz="4" w:space="0"/>
            </w:tcBorders>
            <w:shd w:val="clear" w:color="auto" w:fill="auto"/>
            <w:vAlign w:val="center"/>
          </w:tcPr>
          <w:p w14:paraId="04E1B09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i w:val="0"/>
                <w:iCs w:val="0"/>
                <w:color w:val="FF0000"/>
                <w:kern w:val="0"/>
                <w:sz w:val="24"/>
                <w:szCs w:val="24"/>
                <w:u w:val="none"/>
                <w:lang w:val="en-US" w:eastAsia="zh-CN" w:bidi="ar"/>
              </w:rPr>
            </w:pPr>
          </w:p>
        </w:tc>
        <w:tc>
          <w:tcPr>
            <w:tcW w:w="619" w:type="pct"/>
            <w:tcBorders>
              <w:top w:val="nil"/>
              <w:left w:val="single" w:color="000000" w:sz="4" w:space="0"/>
              <w:bottom w:val="single" w:color="000000" w:sz="4" w:space="0"/>
              <w:right w:val="single" w:color="000000" w:sz="4" w:space="0"/>
            </w:tcBorders>
            <w:shd w:val="clear" w:color="auto" w:fill="auto"/>
            <w:vAlign w:val="center"/>
          </w:tcPr>
          <w:p w14:paraId="063FBB1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260000.00 </w:t>
            </w:r>
          </w:p>
        </w:tc>
        <w:tc>
          <w:tcPr>
            <w:tcW w:w="694" w:type="pct"/>
            <w:tcBorders>
              <w:top w:val="nil"/>
              <w:left w:val="single" w:color="000000" w:sz="4" w:space="0"/>
              <w:bottom w:val="single" w:color="000000" w:sz="4" w:space="0"/>
              <w:right w:val="single" w:color="000000" w:sz="4" w:space="0"/>
            </w:tcBorders>
            <w:shd w:val="clear" w:color="auto" w:fill="auto"/>
            <w:vAlign w:val="center"/>
          </w:tcPr>
          <w:p w14:paraId="3ACFA56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i w:val="0"/>
                <w:iCs w:val="0"/>
                <w:color w:val="FF0000"/>
                <w:kern w:val="0"/>
                <w:sz w:val="24"/>
                <w:szCs w:val="24"/>
                <w:u w:val="none"/>
                <w:lang w:val="en-US" w:eastAsia="zh-CN" w:bidi="ar"/>
              </w:rPr>
            </w:pPr>
          </w:p>
        </w:tc>
        <w:tc>
          <w:tcPr>
            <w:tcW w:w="794" w:type="pct"/>
            <w:tcBorders>
              <w:top w:val="nil"/>
              <w:left w:val="single" w:color="000000" w:sz="4" w:space="0"/>
              <w:bottom w:val="single" w:color="000000" w:sz="4" w:space="0"/>
              <w:right w:val="single" w:color="000000" w:sz="4" w:space="0"/>
            </w:tcBorders>
            <w:shd w:val="clear" w:color="auto" w:fill="auto"/>
            <w:vAlign w:val="center"/>
          </w:tcPr>
          <w:p w14:paraId="2813BD5C">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按月支付90%，剩余10%下月滚动支付，项目完工或不再购买材料后的一个月内全部付清。</w:t>
            </w:r>
          </w:p>
        </w:tc>
        <w:tc>
          <w:tcPr>
            <w:tcW w:w="268" w:type="pct"/>
            <w:tcBorders>
              <w:top w:val="nil"/>
              <w:left w:val="single" w:color="000000" w:sz="4" w:space="0"/>
              <w:bottom w:val="single" w:color="000000" w:sz="4" w:space="0"/>
              <w:right w:val="single" w:color="000000" w:sz="4" w:space="0"/>
            </w:tcBorders>
            <w:shd w:val="clear" w:color="auto" w:fill="auto"/>
            <w:vAlign w:val="center"/>
          </w:tcPr>
          <w:p w14:paraId="0C8F46B1">
            <w:pPr>
              <w:keepNext w:val="0"/>
              <w:keepLines w:val="0"/>
              <w:pageBreakBefore w:val="0"/>
              <w:widowControl/>
              <w:kinsoku/>
              <w:wordWrap/>
              <w:overflowPunct/>
              <w:topLinePunct w:val="0"/>
              <w:autoSpaceDE/>
              <w:autoSpaceDN/>
              <w:bidi w:val="0"/>
              <w:adjustRightInd/>
              <w:snapToGrid/>
              <w:spacing w:line="0" w:lineRule="atLeast"/>
              <w:ind w:firstLine="0" w:firstLineChars="0"/>
              <w:jc w:val="center"/>
              <w:rPr>
                <w:rFonts w:hint="eastAsia" w:ascii="宋体" w:hAnsi="宋体" w:eastAsia="宋体" w:cs="宋体"/>
                <w:i w:val="0"/>
                <w:iCs w:val="0"/>
                <w:color w:val="000000"/>
                <w:sz w:val="24"/>
                <w:szCs w:val="24"/>
                <w:u w:val="none"/>
              </w:rPr>
            </w:pPr>
          </w:p>
        </w:tc>
      </w:tr>
      <w:tr w14:paraId="6A95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FD2EE">
            <w:pPr>
              <w:keepNext w:val="0"/>
              <w:keepLines w:val="0"/>
              <w:pageBreakBefore w:val="0"/>
              <w:widowControl/>
              <w:kinsoku/>
              <w:wordWrap/>
              <w:overflowPunct/>
              <w:topLinePunct w:val="0"/>
              <w:autoSpaceDE/>
              <w:autoSpaceDN/>
              <w:bidi w:val="0"/>
              <w:adjustRightInd/>
              <w:snapToGrid/>
              <w:spacing w:line="0" w:lineRule="atLeast"/>
              <w:ind w:firstLine="0" w:firstLineChars="0"/>
              <w:jc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0BBD">
            <w:pPr>
              <w:keepNext w:val="0"/>
              <w:keepLines w:val="0"/>
              <w:pageBreakBefore w:val="0"/>
              <w:widowControl/>
              <w:kinsoku/>
              <w:wordWrap/>
              <w:overflowPunct/>
              <w:topLinePunct w:val="0"/>
              <w:autoSpaceDE/>
              <w:autoSpaceDN/>
              <w:bidi w:val="0"/>
              <w:adjustRightInd/>
              <w:snapToGrid/>
              <w:spacing w:line="0" w:lineRule="atLeast"/>
              <w:ind w:firstLine="0" w:firstLineChars="0"/>
              <w:jc w:val="center"/>
              <w:rPr>
                <w:rFonts w:hint="eastAsia" w:ascii="宋体" w:hAnsi="宋体" w:eastAsia="宋体" w:cs="宋体"/>
                <w:b/>
                <w:bCs/>
                <w:i w:val="0"/>
                <w:iCs w:val="0"/>
                <w:color w:val="000000"/>
                <w:sz w:val="28"/>
                <w:szCs w:val="2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1D0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FF0000"/>
                <w:kern w:val="0"/>
                <w:sz w:val="28"/>
                <w:szCs w:val="28"/>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6418">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260000.00 </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B4E0">
            <w:pPr>
              <w:keepNext w:val="0"/>
              <w:keepLines w:val="0"/>
              <w:pageBreakBefore w:val="0"/>
              <w:widowControl/>
              <w:kinsoku/>
              <w:wordWrap/>
              <w:overflowPunct/>
              <w:topLinePunct w:val="0"/>
              <w:autoSpaceDE/>
              <w:autoSpaceDN/>
              <w:bidi w:val="0"/>
              <w:adjustRightInd/>
              <w:snapToGrid/>
              <w:spacing w:line="0" w:lineRule="atLeast"/>
              <w:ind w:firstLine="0" w:firstLineChars="0"/>
              <w:jc w:val="center"/>
              <w:rPr>
                <w:rFonts w:hint="eastAsia" w:ascii="宋体" w:hAnsi="宋体" w:eastAsia="宋体" w:cs="宋体"/>
                <w:b/>
                <w:bCs/>
                <w:i w:val="0"/>
                <w:iCs w:val="0"/>
                <w:color w:val="FF0000"/>
                <w:sz w:val="28"/>
                <w:szCs w:val="2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92F4">
            <w:pPr>
              <w:keepNext w:val="0"/>
              <w:keepLines w:val="0"/>
              <w:pageBreakBefore w:val="0"/>
              <w:widowControl/>
              <w:kinsoku/>
              <w:wordWrap/>
              <w:overflowPunct/>
              <w:topLinePunct w:val="0"/>
              <w:autoSpaceDE/>
              <w:autoSpaceDN/>
              <w:bidi w:val="0"/>
              <w:adjustRightInd/>
              <w:snapToGrid/>
              <w:spacing w:line="0" w:lineRule="atLeast"/>
              <w:ind w:firstLine="0" w:firstLineChars="0"/>
              <w:jc w:val="center"/>
              <w:rPr>
                <w:rFonts w:hint="eastAsia" w:ascii="宋体" w:hAnsi="宋体" w:eastAsia="宋体" w:cs="宋体"/>
                <w:b/>
                <w:bCs/>
                <w:i w:val="0"/>
                <w:iCs w:val="0"/>
                <w:color w:val="000000"/>
                <w:sz w:val="28"/>
                <w:szCs w:val="2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43B9">
            <w:pPr>
              <w:keepNext w:val="0"/>
              <w:keepLines w:val="0"/>
              <w:pageBreakBefore w:val="0"/>
              <w:widowControl/>
              <w:kinsoku/>
              <w:wordWrap/>
              <w:overflowPunct/>
              <w:topLinePunct w:val="0"/>
              <w:autoSpaceDE/>
              <w:autoSpaceDN/>
              <w:bidi w:val="0"/>
              <w:adjustRightInd/>
              <w:snapToGrid/>
              <w:spacing w:line="0" w:lineRule="atLeast"/>
              <w:ind w:firstLine="0" w:firstLineChars="0"/>
              <w:jc w:val="center"/>
              <w:rPr>
                <w:rFonts w:hint="eastAsia" w:ascii="宋体" w:hAnsi="宋体" w:eastAsia="宋体" w:cs="宋体"/>
                <w:b/>
                <w:bCs/>
                <w:i w:val="0"/>
                <w:iCs w:val="0"/>
                <w:color w:val="000000"/>
                <w:sz w:val="28"/>
                <w:szCs w:val="28"/>
                <w:u w:val="none"/>
              </w:rPr>
            </w:pPr>
          </w:p>
        </w:tc>
      </w:tr>
      <w:tr w14:paraId="67FA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9B050A">
            <w:pPr>
              <w:keepNext w:val="0"/>
              <w:keepLines w:val="0"/>
              <w:pageBreakBefore w:val="0"/>
              <w:widowControl/>
              <w:kinsoku/>
              <w:wordWrap/>
              <w:overflowPunct/>
              <w:topLinePunct w:val="0"/>
              <w:autoSpaceDE/>
              <w:autoSpaceDN/>
              <w:bidi w:val="0"/>
              <w:adjustRightInd/>
              <w:snapToGrid/>
              <w:spacing w:line="0" w:lineRule="atLeast"/>
              <w:ind w:firstLine="0" w:firstLineChars="0"/>
              <w:jc w:val="both"/>
              <w:rPr>
                <w:rFonts w:hint="eastAsia" w:ascii="宋体" w:hAnsi="宋体" w:eastAsia="宋体" w:cs="宋体"/>
                <w:b/>
                <w:bCs/>
                <w:i w:val="0"/>
                <w:iCs w:val="0"/>
                <w:color w:val="FF0000"/>
                <w:sz w:val="28"/>
                <w:szCs w:val="28"/>
                <w:u w:val="none"/>
              </w:rPr>
            </w:pPr>
            <w:r>
              <w:rPr>
                <w:rFonts w:hint="eastAsia" w:ascii="宋体" w:hAnsi="宋体" w:eastAsia="宋体" w:cs="宋体"/>
                <w:i w:val="0"/>
                <w:iCs w:val="0"/>
                <w:color w:val="FF0000"/>
                <w:kern w:val="0"/>
                <w:sz w:val="24"/>
                <w:szCs w:val="24"/>
                <w:u w:val="none"/>
                <w:lang w:val="en-US" w:eastAsia="zh-CN" w:bidi="ar"/>
              </w:rPr>
              <w:t>特别提醒：供应商填报单价时应准确到小数点后的2位，确保填报后的单价*数量等于合价（注意EXCEL表中的修约显示问题）</w:t>
            </w:r>
          </w:p>
        </w:tc>
      </w:tr>
    </w:tbl>
    <w:p w14:paraId="19B7AE92">
      <w:pPr>
        <w:keepNext w:val="0"/>
        <w:keepLines w:val="0"/>
        <w:pageBreakBefore w:val="0"/>
        <w:kinsoku/>
        <w:wordWrap/>
        <w:overflowPunct/>
        <w:topLinePunct w:val="0"/>
        <w:autoSpaceDE/>
        <w:autoSpaceDN/>
        <w:bidi w:val="0"/>
        <w:spacing w:line="360" w:lineRule="auto"/>
        <w:ind w:firstLine="480"/>
        <w:outlineLvl w:val="9"/>
        <w:rPr>
          <w:rFonts w:hint="eastAsia" w:ascii="仿宋" w:hAnsi="仿宋" w:eastAsia="仿宋" w:cs="仿宋"/>
          <w:color w:val="auto"/>
          <w:sz w:val="24"/>
          <w:szCs w:val="24"/>
          <w:highlight w:val="none"/>
        </w:rPr>
      </w:pPr>
    </w:p>
    <w:p w14:paraId="74BF68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投标供应商</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法定代表人或授权代表（签字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48F45D59">
      <w:pPr>
        <w:keepNext w:val="0"/>
        <w:keepLines w:val="0"/>
        <w:pageBreakBefore w:val="0"/>
        <w:widowControl w:val="0"/>
        <w:kinsoku/>
        <w:wordWrap/>
        <w:overflowPunct/>
        <w:topLinePunct w:val="0"/>
        <w:autoSpaceDE/>
        <w:autoSpaceDN/>
        <w:bidi w:val="0"/>
        <w:adjustRightInd/>
        <w:snapToGrid/>
        <w:spacing w:line="500" w:lineRule="exact"/>
        <w:ind w:firstLine="3600" w:firstLineChars="150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bidi="ar"/>
        </w:rPr>
        <w:t xml:space="preserve">  年  月   日</w:t>
      </w:r>
      <w:r>
        <w:rPr>
          <w:rFonts w:hint="eastAsia" w:ascii="宋体" w:hAnsi="宋体" w:eastAsia="宋体" w:cs="宋体"/>
          <w:color w:val="auto"/>
          <w:sz w:val="24"/>
          <w:szCs w:val="24"/>
          <w:highlight w:val="none"/>
        </w:rPr>
        <w:t xml:space="preserve"> </w:t>
      </w:r>
    </w:p>
    <w:p w14:paraId="4FDCE4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p>
    <w:p w14:paraId="5107D2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供应商的投标总价报价和投标单价报价</w:t>
      </w:r>
      <w:r>
        <w:rPr>
          <w:rFonts w:hint="eastAsia" w:ascii="宋体" w:hAnsi="宋体" w:eastAsia="宋体" w:cs="宋体"/>
          <w:color w:val="auto"/>
          <w:sz w:val="24"/>
          <w:szCs w:val="24"/>
          <w:highlight w:val="none"/>
          <w:lang w:val="en-US" w:eastAsia="zh-CN"/>
        </w:rPr>
        <w:t>不得高于</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控制价，高于</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控制价的为废标。</w:t>
      </w:r>
    </w:p>
    <w:p w14:paraId="2987B4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auto"/>
          <w:sz w:val="24"/>
          <w:szCs w:val="24"/>
          <w:highlight w:val="none"/>
          <w:lang w:val="en-US" w:eastAsia="zh-CN"/>
        </w:rPr>
        <w:sectPr>
          <w:pgSz w:w="16839" w:h="11905" w:orient="landscape"/>
          <w:pgMar w:top="1417" w:right="1417" w:bottom="1417" w:left="1417" w:header="0" w:footer="720" w:gutter="0"/>
          <w:pgNumType w:fmt="decimal"/>
          <w:cols w:space="720" w:num="1"/>
        </w:sectPr>
      </w:pPr>
      <w:r>
        <w:rPr>
          <w:rFonts w:hint="eastAsia" w:ascii="宋体" w:hAnsi="宋体" w:eastAsia="宋体" w:cs="宋体"/>
          <w:color w:val="auto"/>
          <w:sz w:val="24"/>
          <w:szCs w:val="24"/>
          <w:highlight w:val="none"/>
        </w:rPr>
        <w:t>2.若二次报价时只提交总价，成交供应商签订合同时的单价=二次总报价/一次报价总价*一次报价中各单项单价。</w:t>
      </w:r>
    </w:p>
    <w:p w14:paraId="5DBE5A5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宋体" w:hAnsi="宋体" w:eastAsia="宋体" w:cs="宋体"/>
          <w:b/>
          <w:bCs/>
          <w:color w:val="auto"/>
          <w:spacing w:val="12"/>
          <w:sz w:val="35"/>
          <w:szCs w:val="35"/>
          <w:highlight w:val="none"/>
        </w:rPr>
      </w:pPr>
      <w:r>
        <w:rPr>
          <w:rFonts w:hint="eastAsia" w:ascii="宋体" w:hAnsi="宋体" w:eastAsia="宋体" w:cs="宋体"/>
          <w:b/>
          <w:bCs/>
          <w:color w:val="auto"/>
          <w:spacing w:val="12"/>
          <w:sz w:val="35"/>
          <w:szCs w:val="35"/>
          <w:highlight w:val="none"/>
        </w:rPr>
        <w:t>二、</w:t>
      </w:r>
      <w:r>
        <w:rPr>
          <w:rFonts w:hint="eastAsia" w:ascii="宋体" w:hAnsi="宋体" w:eastAsia="宋体" w:cs="宋体"/>
          <w:b/>
          <w:bCs/>
          <w:color w:val="auto"/>
          <w:spacing w:val="12"/>
          <w:sz w:val="35"/>
          <w:szCs w:val="35"/>
          <w:highlight w:val="none"/>
          <w:lang w:val="en-US" w:eastAsia="zh-CN"/>
        </w:rPr>
        <w:t>法定代表人</w:t>
      </w:r>
      <w:r>
        <w:rPr>
          <w:rFonts w:hint="eastAsia" w:ascii="宋体" w:hAnsi="宋体" w:eastAsia="宋体" w:cs="宋体"/>
          <w:b/>
          <w:bCs/>
          <w:color w:val="auto"/>
          <w:spacing w:val="12"/>
          <w:sz w:val="35"/>
          <w:szCs w:val="35"/>
          <w:highlight w:val="none"/>
        </w:rPr>
        <w:t>身份证明</w:t>
      </w:r>
    </w:p>
    <w:p w14:paraId="50ECB5A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宋体" w:hAnsi="宋体" w:eastAsia="宋体" w:cs="宋体"/>
          <w:color w:val="auto"/>
          <w:spacing w:val="8"/>
          <w:sz w:val="24"/>
          <w:szCs w:val="24"/>
          <w:highlight w:val="none"/>
        </w:rPr>
      </w:pPr>
    </w:p>
    <w:p w14:paraId="25C4018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致</w:t>
      </w:r>
      <w:r>
        <w:rPr>
          <w:rFonts w:hint="eastAsia" w:ascii="宋体" w:hAnsi="宋体" w:eastAsia="宋体" w:cs="宋体"/>
          <w:color w:val="auto"/>
          <w:spacing w:val="-41"/>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1"/>
          <w:sz w:val="24"/>
          <w:szCs w:val="24"/>
          <w:highlight w:val="none"/>
          <w:u w:val="single" w:color="auto"/>
        </w:rPr>
        <w:t>（</w:t>
      </w:r>
      <w:r>
        <w:rPr>
          <w:rFonts w:hint="eastAsia" w:ascii="宋体" w:hAnsi="宋体" w:eastAsia="宋体" w:cs="宋体"/>
          <w:color w:val="auto"/>
          <w:spacing w:val="8"/>
          <w:sz w:val="24"/>
          <w:szCs w:val="24"/>
          <w:highlight w:val="none"/>
          <w:u w:val="single" w:color="auto"/>
        </w:rPr>
        <w:t>采购人名称）</w:t>
      </w:r>
      <w:r>
        <w:rPr>
          <w:rFonts w:hint="eastAsia" w:ascii="宋体" w:hAnsi="宋体" w:eastAsia="宋体" w:cs="宋体"/>
          <w:color w:val="auto"/>
          <w:sz w:val="24"/>
          <w:szCs w:val="24"/>
          <w:highlight w:val="none"/>
          <w:u w:val="single" w:color="auto"/>
        </w:rPr>
        <w:t xml:space="preserve">  </w:t>
      </w:r>
    </w:p>
    <w:p w14:paraId="112722C3">
      <w:pPr>
        <w:keepNext w:val="0"/>
        <w:keepLines w:val="0"/>
        <w:pageBreakBefore w:val="0"/>
        <w:widowControl w:val="0"/>
        <w:tabs>
          <w:tab w:val="left" w:pos="750"/>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12"/>
          <w:sz w:val="24"/>
          <w:szCs w:val="24"/>
          <w:highlight w:val="none"/>
          <w:u w:val="single" w:color="auto"/>
        </w:rPr>
        <w:t>（投标单位全称）</w:t>
      </w:r>
      <w:r>
        <w:rPr>
          <w:rFonts w:hint="eastAsia" w:ascii="宋体" w:hAnsi="宋体" w:eastAsia="宋体" w:cs="宋体"/>
          <w:color w:val="auto"/>
          <w:spacing w:val="16"/>
          <w:sz w:val="24"/>
          <w:szCs w:val="24"/>
          <w:highlight w:val="none"/>
          <w:u w:val="single" w:color="auto"/>
        </w:rPr>
        <w:t xml:space="preserve">    </w:t>
      </w: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pacing w:val="-99"/>
          <w:sz w:val="24"/>
          <w:szCs w:val="24"/>
          <w:highlight w:val="none"/>
        </w:rPr>
        <w:t xml:space="preserve"> </w:t>
      </w:r>
      <w:r>
        <w:rPr>
          <w:rFonts w:hint="eastAsia" w:ascii="宋体" w:hAnsi="宋体" w:eastAsia="宋体" w:cs="宋体"/>
          <w:color w:val="auto"/>
          <w:spacing w:val="-12"/>
          <w:sz w:val="24"/>
          <w:szCs w:val="24"/>
          <w:highlight w:val="none"/>
          <w:u w:val="single" w:color="auto"/>
        </w:rPr>
        <w:t xml:space="preserve">    姓</w:t>
      </w:r>
      <w:r>
        <w:rPr>
          <w:rFonts w:hint="eastAsia" w:ascii="宋体" w:hAnsi="宋体" w:eastAsia="宋体" w:cs="宋体"/>
          <w:color w:val="auto"/>
          <w:spacing w:val="-80"/>
          <w:sz w:val="24"/>
          <w:szCs w:val="24"/>
          <w:highlight w:val="none"/>
          <w:u w:val="single" w:color="auto"/>
        </w:rPr>
        <w:t xml:space="preserve"> </w:t>
      </w:r>
      <w:r>
        <w:rPr>
          <w:rFonts w:hint="eastAsia" w:ascii="宋体" w:hAnsi="宋体" w:eastAsia="宋体" w:cs="宋体"/>
          <w:color w:val="auto"/>
          <w:spacing w:val="-12"/>
          <w:sz w:val="24"/>
          <w:szCs w:val="24"/>
          <w:highlight w:val="none"/>
          <w:u w:val="single" w:color="auto"/>
        </w:rPr>
        <w:t xml:space="preserve">名   </w:t>
      </w:r>
      <w:r>
        <w:rPr>
          <w:rFonts w:hint="eastAsia" w:ascii="宋体" w:hAnsi="宋体" w:eastAsia="宋体" w:cs="宋体"/>
          <w:color w:val="auto"/>
          <w:spacing w:val="-12"/>
          <w:sz w:val="24"/>
          <w:szCs w:val="24"/>
          <w:highlight w:val="none"/>
        </w:rPr>
        <w:t>（身</w:t>
      </w:r>
      <w:r>
        <w:rPr>
          <w:rFonts w:hint="eastAsia" w:ascii="宋体" w:hAnsi="宋体" w:eastAsia="宋体" w:cs="宋体"/>
          <w:color w:val="auto"/>
          <w:spacing w:val="-83"/>
          <w:sz w:val="24"/>
          <w:szCs w:val="24"/>
          <w:highlight w:val="none"/>
        </w:rPr>
        <w:t xml:space="preserve"> </w:t>
      </w:r>
      <w:r>
        <w:rPr>
          <w:rFonts w:hint="eastAsia" w:ascii="宋体" w:hAnsi="宋体" w:eastAsia="宋体" w:cs="宋体"/>
          <w:color w:val="auto"/>
          <w:spacing w:val="-12"/>
          <w:sz w:val="24"/>
          <w:szCs w:val="24"/>
          <w:highlight w:val="none"/>
        </w:rPr>
        <w:t>份</w:t>
      </w:r>
      <w:r>
        <w:rPr>
          <w:rFonts w:hint="eastAsia" w:ascii="宋体" w:hAnsi="宋体" w:eastAsia="宋体" w:cs="宋体"/>
          <w:color w:val="auto"/>
          <w:spacing w:val="-82"/>
          <w:sz w:val="24"/>
          <w:szCs w:val="24"/>
          <w:highlight w:val="none"/>
        </w:rPr>
        <w:t xml:space="preserve"> </w:t>
      </w:r>
      <w:r>
        <w:rPr>
          <w:rFonts w:hint="eastAsia" w:ascii="宋体" w:hAnsi="宋体" w:eastAsia="宋体" w:cs="宋体"/>
          <w:color w:val="auto"/>
          <w:spacing w:val="-12"/>
          <w:sz w:val="24"/>
          <w:szCs w:val="24"/>
          <w:highlight w:val="none"/>
        </w:rPr>
        <w:t>证</w:t>
      </w:r>
      <w:r>
        <w:rPr>
          <w:rFonts w:hint="eastAsia" w:ascii="宋体" w:hAnsi="宋体" w:eastAsia="宋体" w:cs="宋体"/>
          <w:color w:val="auto"/>
          <w:spacing w:val="-74"/>
          <w:sz w:val="24"/>
          <w:szCs w:val="24"/>
          <w:highlight w:val="none"/>
        </w:rPr>
        <w:t xml:space="preserve"> </w:t>
      </w:r>
      <w:r>
        <w:rPr>
          <w:rFonts w:hint="eastAsia" w:ascii="宋体" w:hAnsi="宋体" w:eastAsia="宋体" w:cs="宋体"/>
          <w:color w:val="auto"/>
          <w:spacing w:val="-12"/>
          <w:sz w:val="24"/>
          <w:szCs w:val="24"/>
          <w:highlight w:val="none"/>
        </w:rPr>
        <w:t>号</w:t>
      </w:r>
      <w:r>
        <w:rPr>
          <w:rFonts w:hint="eastAsia" w:ascii="宋体" w:hAnsi="宋体" w:eastAsia="宋体" w:cs="宋体"/>
          <w:color w:val="auto"/>
          <w:sz w:val="24"/>
          <w:szCs w:val="24"/>
          <w:highlight w:val="none"/>
        </w:rPr>
        <w:t>码</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3"/>
          <w:sz w:val="24"/>
          <w:szCs w:val="24"/>
          <w:highlight w:val="none"/>
        </w:rPr>
        <w:t>）</w:t>
      </w:r>
      <w:r>
        <w:rPr>
          <w:rFonts w:hint="eastAsia" w:ascii="宋体" w:hAnsi="宋体" w:eastAsia="宋体" w:cs="宋体"/>
          <w:color w:val="auto"/>
          <w:sz w:val="24"/>
          <w:szCs w:val="24"/>
          <w:highlight w:val="none"/>
        </w:rPr>
        <w:t>参加贵方组织的</w:t>
      </w:r>
      <w:r>
        <w:rPr>
          <w:rFonts w:hint="eastAsia" w:ascii="宋体" w:hAnsi="宋体" w:eastAsia="宋体" w:cs="宋体"/>
          <w:color w:val="auto"/>
          <w:sz w:val="24"/>
          <w:szCs w:val="24"/>
          <w:highlight w:val="none"/>
          <w:u w:val="single" w:color="auto"/>
        </w:rPr>
        <w:t xml:space="preserve">   项目名称   </w:t>
      </w:r>
      <w:r>
        <w:rPr>
          <w:rFonts w:hint="eastAsia" w:ascii="宋体" w:hAnsi="宋体" w:eastAsia="宋体" w:cs="宋体"/>
          <w:color w:val="auto"/>
          <w:spacing w:val="-104"/>
          <w:sz w:val="24"/>
          <w:szCs w:val="24"/>
          <w:highlight w:val="none"/>
        </w:rPr>
        <w:t xml:space="preserve"> </w:t>
      </w:r>
      <w:r>
        <w:rPr>
          <w:rFonts w:hint="eastAsia" w:ascii="宋体" w:hAnsi="宋体" w:eastAsia="宋体" w:cs="宋体"/>
          <w:color w:val="auto"/>
          <w:sz w:val="24"/>
          <w:szCs w:val="24"/>
          <w:highlight w:val="none"/>
        </w:rPr>
        <w:t>的谈判活动，代</w:t>
      </w:r>
      <w:r>
        <w:rPr>
          <w:rFonts w:hint="eastAsia" w:ascii="宋体" w:hAnsi="宋体" w:eastAsia="宋体" w:cs="宋体"/>
          <w:color w:val="auto"/>
          <w:spacing w:val="-2"/>
          <w:sz w:val="24"/>
          <w:szCs w:val="24"/>
          <w:highlight w:val="none"/>
        </w:rPr>
        <w:t>表本公司处理谈判活动中的一切事宜。</w:t>
      </w:r>
    </w:p>
    <w:p w14:paraId="06399F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p w14:paraId="0FB192E1">
      <w:pPr>
        <w:spacing w:before="4"/>
        <w:rPr>
          <w:rFonts w:hint="eastAsia" w:ascii="宋体" w:hAnsi="宋体" w:eastAsia="宋体" w:cs="宋体"/>
          <w:color w:val="auto"/>
          <w:sz w:val="24"/>
          <w:szCs w:val="24"/>
          <w:highlight w:val="none"/>
        </w:rPr>
      </w:pPr>
    </w:p>
    <w:tbl>
      <w:tblPr>
        <w:tblStyle w:val="11"/>
        <w:tblpPr w:leftFromText="180" w:rightFromText="180" w:vertAnchor="text" w:horzAnchor="page" w:tblpX="1683" w:tblpY="453"/>
        <w:tblOverlap w:val="never"/>
        <w:tblW w:w="89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6"/>
        <w:gridCol w:w="4475"/>
      </w:tblGrid>
      <w:tr w14:paraId="735E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4476" w:type="dxa"/>
            <w:vAlign w:val="center"/>
          </w:tcPr>
          <w:p w14:paraId="432BB492">
            <w:pPr>
              <w:pStyle w:val="10"/>
              <w:spacing w:before="244" w:line="222"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法定代理人身份证复印件（扫描件）</w:t>
            </w:r>
          </w:p>
          <w:p w14:paraId="562FB78A">
            <w:pPr>
              <w:pStyle w:val="10"/>
              <w:spacing w:before="287" w:line="227"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正面</w:t>
            </w:r>
          </w:p>
          <w:p w14:paraId="0574D1D4">
            <w:pPr>
              <w:pStyle w:val="10"/>
              <w:spacing w:before="278" w:line="221"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（必须清晰）</w:t>
            </w:r>
          </w:p>
        </w:tc>
        <w:tc>
          <w:tcPr>
            <w:tcW w:w="4475" w:type="dxa"/>
            <w:vAlign w:val="center"/>
          </w:tcPr>
          <w:p w14:paraId="4C056107">
            <w:pPr>
              <w:pStyle w:val="10"/>
              <w:spacing w:before="244" w:line="222"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法定代理人身份证复印件（扫描件）</w:t>
            </w:r>
          </w:p>
          <w:p w14:paraId="6DD38922">
            <w:pPr>
              <w:pStyle w:val="10"/>
              <w:spacing w:before="287" w:line="224"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反面</w:t>
            </w:r>
          </w:p>
          <w:p w14:paraId="4E59CCB9">
            <w:pPr>
              <w:pStyle w:val="10"/>
              <w:spacing w:before="283" w:line="221"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（必须清晰）</w:t>
            </w:r>
          </w:p>
        </w:tc>
      </w:tr>
    </w:tbl>
    <w:p w14:paraId="48CFF416">
      <w:pPr>
        <w:spacing w:before="4"/>
        <w:rPr>
          <w:rFonts w:hint="eastAsia" w:ascii="宋体" w:hAnsi="宋体" w:eastAsia="宋体" w:cs="宋体"/>
          <w:color w:val="auto"/>
          <w:sz w:val="24"/>
          <w:szCs w:val="24"/>
          <w:highlight w:val="none"/>
        </w:rPr>
      </w:pPr>
    </w:p>
    <w:p w14:paraId="3F38E36B">
      <w:pPr>
        <w:pStyle w:val="4"/>
        <w:spacing w:line="242" w:lineRule="auto"/>
        <w:rPr>
          <w:rFonts w:hint="eastAsia" w:ascii="宋体" w:hAnsi="宋体" w:eastAsia="宋体" w:cs="宋体"/>
          <w:color w:val="auto"/>
          <w:sz w:val="24"/>
          <w:szCs w:val="24"/>
          <w:highlight w:val="none"/>
        </w:rPr>
      </w:pPr>
    </w:p>
    <w:p w14:paraId="35C70101">
      <w:pPr>
        <w:pStyle w:val="4"/>
        <w:spacing w:line="242" w:lineRule="auto"/>
        <w:rPr>
          <w:rFonts w:hint="eastAsia" w:ascii="宋体" w:hAnsi="宋体" w:eastAsia="宋体" w:cs="宋体"/>
          <w:color w:val="auto"/>
          <w:sz w:val="24"/>
          <w:szCs w:val="24"/>
          <w:highlight w:val="none"/>
        </w:rPr>
      </w:pPr>
    </w:p>
    <w:p w14:paraId="025DCA95">
      <w:pPr>
        <w:pStyle w:val="4"/>
        <w:spacing w:line="242" w:lineRule="auto"/>
        <w:rPr>
          <w:rFonts w:hint="eastAsia" w:ascii="宋体" w:hAnsi="宋体" w:eastAsia="宋体" w:cs="宋体"/>
          <w:color w:val="auto"/>
          <w:sz w:val="24"/>
          <w:szCs w:val="24"/>
          <w:highlight w:val="none"/>
        </w:rPr>
      </w:pPr>
    </w:p>
    <w:p w14:paraId="7052F0F3">
      <w:pPr>
        <w:pStyle w:val="4"/>
        <w:spacing w:line="243" w:lineRule="auto"/>
        <w:rPr>
          <w:rFonts w:hint="eastAsia" w:ascii="宋体" w:hAnsi="宋体" w:eastAsia="宋体" w:cs="宋体"/>
          <w:color w:val="auto"/>
          <w:sz w:val="24"/>
          <w:szCs w:val="24"/>
          <w:highlight w:val="none"/>
        </w:rPr>
      </w:pPr>
    </w:p>
    <w:p w14:paraId="5AA91974">
      <w:pPr>
        <w:pStyle w:val="4"/>
        <w:spacing w:line="243" w:lineRule="auto"/>
        <w:rPr>
          <w:rFonts w:hint="eastAsia" w:ascii="宋体" w:hAnsi="宋体" w:eastAsia="宋体" w:cs="宋体"/>
          <w:color w:val="auto"/>
          <w:sz w:val="24"/>
          <w:szCs w:val="24"/>
          <w:highlight w:val="none"/>
        </w:rPr>
      </w:pPr>
    </w:p>
    <w:p w14:paraId="0885C219">
      <w:pPr>
        <w:pStyle w:val="4"/>
        <w:spacing w:line="243" w:lineRule="auto"/>
        <w:rPr>
          <w:rFonts w:hint="eastAsia" w:ascii="宋体" w:hAnsi="宋体" w:eastAsia="宋体" w:cs="宋体"/>
          <w:color w:val="auto"/>
          <w:sz w:val="24"/>
          <w:szCs w:val="24"/>
          <w:highlight w:val="none"/>
        </w:rPr>
      </w:pPr>
    </w:p>
    <w:p w14:paraId="58FB2E7C">
      <w:pPr>
        <w:pStyle w:val="4"/>
        <w:spacing w:line="243" w:lineRule="auto"/>
        <w:rPr>
          <w:rFonts w:hint="eastAsia" w:ascii="宋体" w:hAnsi="宋体" w:eastAsia="宋体" w:cs="宋体"/>
          <w:color w:val="auto"/>
          <w:sz w:val="24"/>
          <w:szCs w:val="24"/>
          <w:highlight w:val="none"/>
        </w:rPr>
      </w:pPr>
    </w:p>
    <w:p w14:paraId="2B8A7013">
      <w:pPr>
        <w:pStyle w:val="4"/>
        <w:spacing w:line="243" w:lineRule="auto"/>
        <w:rPr>
          <w:rFonts w:hint="eastAsia" w:ascii="宋体" w:hAnsi="宋体" w:eastAsia="宋体" w:cs="宋体"/>
          <w:color w:val="auto"/>
          <w:sz w:val="24"/>
          <w:szCs w:val="24"/>
          <w:highlight w:val="none"/>
        </w:rPr>
      </w:pPr>
    </w:p>
    <w:p w14:paraId="77F3031A">
      <w:pPr>
        <w:spacing w:before="92" w:line="223" w:lineRule="auto"/>
        <w:ind w:left="2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投标供应商（公章）：</w:t>
      </w:r>
    </w:p>
    <w:p w14:paraId="1A1B3338">
      <w:pPr>
        <w:spacing w:before="286" w:line="223" w:lineRule="auto"/>
        <w:ind w:left="237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法定代表人（签字或盖章</w:t>
      </w:r>
      <w:r>
        <w:rPr>
          <w:rFonts w:hint="eastAsia" w:ascii="宋体" w:hAnsi="宋体" w:eastAsia="宋体" w:cs="宋体"/>
          <w:color w:val="auto"/>
          <w:spacing w:val="2"/>
          <w:sz w:val="24"/>
          <w:szCs w:val="24"/>
          <w:highlight w:val="none"/>
        </w:rPr>
        <w:t>）：</w:t>
      </w:r>
    </w:p>
    <w:p w14:paraId="12A3565C">
      <w:pPr>
        <w:spacing w:before="274" w:line="223" w:lineRule="auto"/>
        <w:ind w:left="4617"/>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8"/>
          <w:sz w:val="24"/>
          <w:szCs w:val="24"/>
          <w:highlight w:val="none"/>
        </w:rPr>
        <w:t>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8"/>
          <w:sz w:val="24"/>
          <w:szCs w:val="24"/>
          <w:highlight w:val="none"/>
        </w:rPr>
        <w:t>日</w:t>
      </w:r>
    </w:p>
    <w:p w14:paraId="62F46AAE">
      <w:pPr>
        <w:spacing w:line="223" w:lineRule="auto"/>
        <w:rPr>
          <w:rFonts w:hint="eastAsia" w:ascii="宋体" w:hAnsi="宋体" w:eastAsia="宋体" w:cs="宋体"/>
          <w:color w:val="auto"/>
          <w:sz w:val="24"/>
          <w:szCs w:val="24"/>
          <w:highlight w:val="none"/>
        </w:rPr>
        <w:sectPr>
          <w:footerReference r:id="rId10" w:type="default"/>
          <w:pgSz w:w="11906" w:h="16839"/>
          <w:pgMar w:top="1417" w:right="1417" w:bottom="1417" w:left="1417" w:header="0" w:footer="1200" w:gutter="0"/>
          <w:pgNumType w:fmt="decimal"/>
          <w:cols w:space="720" w:num="1"/>
        </w:sectPr>
      </w:pPr>
    </w:p>
    <w:p w14:paraId="573FB5B7">
      <w:pPr>
        <w:spacing w:before="139" w:line="228" w:lineRule="auto"/>
        <w:ind w:left="0" w:leftChars="0" w:firstLine="0" w:firstLineChars="0"/>
        <w:jc w:val="center"/>
        <w:outlineLvl w:val="1"/>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12"/>
          <w:sz w:val="35"/>
          <w:szCs w:val="35"/>
          <w:highlight w:val="none"/>
        </w:rPr>
        <w:t>三、授权委托书</w:t>
      </w:r>
      <w:r>
        <w:rPr>
          <w:rFonts w:hint="eastAsia" w:ascii="宋体" w:hAnsi="宋体" w:cs="宋体"/>
          <w:b/>
          <w:bCs/>
          <w:color w:val="auto"/>
          <w:spacing w:val="12"/>
          <w:sz w:val="35"/>
          <w:szCs w:val="35"/>
          <w:highlight w:val="none"/>
          <w:lang w:eastAsia="zh-CN"/>
        </w:rPr>
        <w:t>（如有）</w:t>
      </w:r>
    </w:p>
    <w:p w14:paraId="108C83BD">
      <w:pPr>
        <w:pStyle w:val="4"/>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宋体" w:hAnsi="宋体" w:eastAsia="宋体" w:cs="宋体"/>
          <w:color w:val="auto"/>
          <w:highlight w:val="none"/>
        </w:rPr>
      </w:pPr>
    </w:p>
    <w:p w14:paraId="6936A3B1">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致</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u w:val="single" w:color="auto"/>
        </w:rPr>
        <w:t>（</w:t>
      </w:r>
      <w:r>
        <w:rPr>
          <w:rFonts w:hint="eastAsia" w:ascii="宋体" w:hAnsi="宋体" w:eastAsia="宋体" w:cs="宋体"/>
          <w:color w:val="auto"/>
          <w:spacing w:val="8"/>
          <w:sz w:val="24"/>
          <w:szCs w:val="24"/>
          <w:highlight w:val="none"/>
          <w:u w:val="single" w:color="auto"/>
        </w:rPr>
        <w:t>采购人名称）</w:t>
      </w:r>
    </w:p>
    <w:p w14:paraId="58851A57">
      <w:pPr>
        <w:keepNext w:val="0"/>
        <w:keepLines w:val="0"/>
        <w:pageBreakBefore w:val="0"/>
        <w:widowControl w:val="0"/>
        <w:tabs>
          <w:tab w:val="left" w:pos="750"/>
        </w:tabs>
        <w:kinsoku/>
        <w:wordWrap/>
        <w:overflowPunct/>
        <w:topLinePunct w:val="0"/>
        <w:autoSpaceDE/>
        <w:autoSpaceDN/>
        <w:bidi w:val="0"/>
        <w:adjustRightInd/>
        <w:snapToGrid/>
        <w:spacing w:line="500" w:lineRule="exact"/>
        <w:ind w:left="0" w:right="0" w:firstLine="45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7"/>
          <w:sz w:val="24"/>
          <w:szCs w:val="24"/>
          <w:highlight w:val="none"/>
          <w:u w:val="single" w:color="auto"/>
        </w:rPr>
        <w:t xml:space="preserve">（供应商全称） </w:t>
      </w:r>
      <w:r>
        <w:rPr>
          <w:rFonts w:hint="eastAsia" w:ascii="宋体" w:hAnsi="宋体" w:eastAsia="宋体" w:cs="宋体"/>
          <w:color w:val="auto"/>
          <w:spacing w:val="-103"/>
          <w:sz w:val="24"/>
          <w:szCs w:val="24"/>
          <w:highlight w:val="none"/>
        </w:rPr>
        <w:t xml:space="preserve"> </w:t>
      </w:r>
      <w:r>
        <w:rPr>
          <w:rFonts w:hint="eastAsia" w:ascii="宋体" w:hAnsi="宋体" w:eastAsia="宋体" w:cs="宋体"/>
          <w:color w:val="auto"/>
          <w:spacing w:val="-7"/>
          <w:sz w:val="24"/>
          <w:szCs w:val="24"/>
          <w:highlight w:val="none"/>
        </w:rPr>
        <w:t>法定代表人</w:t>
      </w:r>
      <w:r>
        <w:rPr>
          <w:rFonts w:hint="eastAsia" w:ascii="宋体" w:hAnsi="宋体" w:eastAsia="宋体" w:cs="宋体"/>
          <w:color w:val="auto"/>
          <w:spacing w:val="-7"/>
          <w:sz w:val="24"/>
          <w:szCs w:val="24"/>
          <w:highlight w:val="none"/>
          <w:u w:val="single" w:color="auto"/>
        </w:rPr>
        <w:t xml:space="preserve"> 姓名 </w:t>
      </w:r>
      <w:r>
        <w:rPr>
          <w:rFonts w:hint="eastAsia" w:ascii="宋体" w:hAnsi="宋体" w:eastAsia="宋体" w:cs="宋体"/>
          <w:color w:val="auto"/>
          <w:spacing w:val="-7"/>
          <w:sz w:val="24"/>
          <w:szCs w:val="24"/>
          <w:highlight w:val="none"/>
        </w:rPr>
        <w:t>授权</w:t>
      </w:r>
      <w:r>
        <w:rPr>
          <w:rFonts w:hint="eastAsia" w:ascii="宋体" w:hAnsi="宋体" w:eastAsia="宋体" w:cs="宋体"/>
          <w:color w:val="auto"/>
          <w:spacing w:val="-7"/>
          <w:sz w:val="24"/>
          <w:szCs w:val="24"/>
          <w:highlight w:val="none"/>
          <w:u w:val="single" w:color="auto"/>
        </w:rPr>
        <w:t xml:space="preserve"> 被授权人姓名</w:t>
      </w:r>
      <w:r>
        <w:rPr>
          <w:rFonts w:hint="eastAsia" w:ascii="宋体" w:hAnsi="宋体" w:eastAsia="宋体" w:cs="宋体"/>
          <w:color w:val="auto"/>
          <w:spacing w:val="-7"/>
          <w:sz w:val="24"/>
          <w:szCs w:val="24"/>
          <w:highlight w:val="none"/>
        </w:rPr>
        <w:t>（身份证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号码</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93"/>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为本公司合法代理人，参加贵方组织的</w:t>
      </w:r>
      <w:r>
        <w:rPr>
          <w:rFonts w:hint="eastAsia" w:ascii="宋体" w:hAnsi="宋体" w:eastAsia="宋体" w:cs="宋体"/>
          <w:color w:val="auto"/>
          <w:spacing w:val="-2"/>
          <w:sz w:val="24"/>
          <w:szCs w:val="24"/>
          <w:highlight w:val="none"/>
          <w:u w:val="single" w:color="auto"/>
        </w:rPr>
        <w:t xml:space="preserve">  项</w:t>
      </w:r>
      <w:r>
        <w:rPr>
          <w:rFonts w:hint="eastAsia" w:ascii="宋体" w:hAnsi="宋体" w:eastAsia="宋体" w:cs="宋体"/>
          <w:color w:val="auto"/>
          <w:spacing w:val="-4"/>
          <w:sz w:val="24"/>
          <w:szCs w:val="24"/>
          <w:highlight w:val="none"/>
          <w:u w:val="single" w:color="auto"/>
        </w:rPr>
        <w:t>目名称（</w:t>
      </w:r>
      <w:r>
        <w:rPr>
          <w:rFonts w:hint="eastAsia" w:ascii="宋体" w:hAnsi="宋体" w:cs="宋体"/>
          <w:color w:val="auto"/>
          <w:spacing w:val="-4"/>
          <w:sz w:val="24"/>
          <w:szCs w:val="24"/>
          <w:highlight w:val="none"/>
          <w:lang w:eastAsia="zh-CN"/>
        </w:rPr>
        <w:t>采购</w:t>
      </w:r>
      <w:r>
        <w:rPr>
          <w:rFonts w:hint="eastAsia" w:ascii="宋体" w:hAnsi="宋体" w:eastAsia="宋体" w:cs="宋体"/>
          <w:color w:val="auto"/>
          <w:spacing w:val="-4"/>
          <w:sz w:val="24"/>
          <w:szCs w:val="24"/>
          <w:highlight w:val="none"/>
        </w:rPr>
        <w:t>编号</w:t>
      </w:r>
      <w:r>
        <w:rPr>
          <w:rFonts w:hint="eastAsia" w:ascii="宋体" w:hAnsi="宋体" w:eastAsia="宋体" w:cs="宋体"/>
          <w:color w:val="auto"/>
          <w:spacing w:val="-29"/>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96"/>
          <w:sz w:val="24"/>
          <w:szCs w:val="24"/>
          <w:highlight w:val="none"/>
        </w:rPr>
        <w:t xml:space="preserve"> </w:t>
      </w:r>
      <w:r>
        <w:rPr>
          <w:rFonts w:hint="eastAsia" w:ascii="宋体" w:hAnsi="宋体" w:eastAsia="宋体" w:cs="宋体"/>
          <w:color w:val="auto"/>
          <w:spacing w:val="-29"/>
          <w:sz w:val="24"/>
          <w:szCs w:val="24"/>
          <w:highlight w:val="none"/>
        </w:rPr>
        <w:t>）</w:t>
      </w:r>
      <w:r>
        <w:rPr>
          <w:rFonts w:hint="eastAsia" w:ascii="宋体" w:hAnsi="宋体" w:eastAsia="宋体" w:cs="宋体"/>
          <w:color w:val="auto"/>
          <w:spacing w:val="-4"/>
          <w:sz w:val="24"/>
          <w:szCs w:val="24"/>
          <w:highlight w:val="none"/>
        </w:rPr>
        <w:t>的谈判活动，代表本公司处理谈判活</w:t>
      </w:r>
      <w:r>
        <w:rPr>
          <w:rFonts w:hint="eastAsia" w:ascii="宋体" w:hAnsi="宋体" w:eastAsia="宋体" w:cs="宋体"/>
          <w:color w:val="auto"/>
          <w:spacing w:val="-5"/>
          <w:sz w:val="24"/>
          <w:szCs w:val="24"/>
          <w:highlight w:val="none"/>
        </w:rPr>
        <w:t>动中</w:t>
      </w:r>
      <w:r>
        <w:rPr>
          <w:rFonts w:hint="eastAsia" w:ascii="宋体" w:hAnsi="宋体" w:eastAsia="宋体" w:cs="宋体"/>
          <w:color w:val="auto"/>
          <w:spacing w:val="-4"/>
          <w:sz w:val="24"/>
          <w:szCs w:val="24"/>
          <w:highlight w:val="none"/>
        </w:rPr>
        <w:t>的一切事宜。</w:t>
      </w:r>
    </w:p>
    <w:p w14:paraId="3AF49181">
      <w:pPr>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本授权委托书签章即生效，被委托人无转委托权。</w:t>
      </w:r>
    </w:p>
    <w:p w14:paraId="1FE8B1B4">
      <w:pPr>
        <w:spacing w:line="118" w:lineRule="exact"/>
        <w:rPr>
          <w:rFonts w:hint="eastAsia" w:ascii="宋体" w:hAnsi="宋体" w:eastAsia="宋体" w:cs="宋体"/>
          <w:color w:val="auto"/>
          <w:sz w:val="24"/>
          <w:szCs w:val="24"/>
          <w:highlight w:val="none"/>
        </w:rPr>
      </w:pPr>
    </w:p>
    <w:tbl>
      <w:tblPr>
        <w:tblStyle w:val="11"/>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6"/>
        <w:gridCol w:w="4475"/>
      </w:tblGrid>
      <w:tr w14:paraId="7B9EF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5" w:hRule="atLeast"/>
        </w:trPr>
        <w:tc>
          <w:tcPr>
            <w:tcW w:w="4476" w:type="dxa"/>
            <w:vAlign w:val="top"/>
          </w:tcPr>
          <w:p w14:paraId="0B36A0A3">
            <w:pPr>
              <w:pStyle w:val="10"/>
              <w:keepNext w:val="0"/>
              <w:keepLines w:val="0"/>
              <w:pageBreakBefore w:val="0"/>
              <w:widowControl w:val="0"/>
              <w:kinsoku/>
              <w:wordWrap/>
              <w:overflowPunct/>
              <w:topLinePunct w:val="0"/>
              <w:autoSpaceDE/>
              <w:autoSpaceDN/>
              <w:bidi w:val="0"/>
              <w:adjustRightInd/>
              <w:snapToGrid/>
              <w:spacing w:before="244" w:line="240" w:lineRule="auto"/>
              <w:ind w:firstLine="0" w:firstLine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法定代理人身份证复印件（扫描件）</w:t>
            </w:r>
          </w:p>
          <w:p w14:paraId="4BCECC68">
            <w:pPr>
              <w:pStyle w:val="10"/>
              <w:keepNext w:val="0"/>
              <w:keepLines w:val="0"/>
              <w:pageBreakBefore w:val="0"/>
              <w:widowControl w:val="0"/>
              <w:kinsoku/>
              <w:wordWrap/>
              <w:overflowPunct/>
              <w:topLinePunct w:val="0"/>
              <w:autoSpaceDE/>
              <w:autoSpaceDN/>
              <w:bidi w:val="0"/>
              <w:adjustRightInd/>
              <w:snapToGrid/>
              <w:spacing w:before="287" w:line="240" w:lineRule="auto"/>
              <w:ind w:left="1977"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正面</w:t>
            </w:r>
          </w:p>
          <w:p w14:paraId="01BFE98B">
            <w:pPr>
              <w:pStyle w:val="10"/>
              <w:keepNext w:val="0"/>
              <w:keepLines w:val="0"/>
              <w:pageBreakBefore w:val="0"/>
              <w:widowControl w:val="0"/>
              <w:kinsoku/>
              <w:wordWrap/>
              <w:overflowPunct/>
              <w:topLinePunct w:val="0"/>
              <w:autoSpaceDE/>
              <w:autoSpaceDN/>
              <w:bidi w:val="0"/>
              <w:adjustRightInd/>
              <w:snapToGrid/>
              <w:spacing w:before="278" w:line="240" w:lineRule="auto"/>
              <w:ind w:left="1415"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（必须清晰）</w:t>
            </w:r>
          </w:p>
        </w:tc>
        <w:tc>
          <w:tcPr>
            <w:tcW w:w="4475" w:type="dxa"/>
            <w:vAlign w:val="top"/>
          </w:tcPr>
          <w:p w14:paraId="4937C72C">
            <w:pPr>
              <w:pStyle w:val="10"/>
              <w:keepNext w:val="0"/>
              <w:keepLines w:val="0"/>
              <w:pageBreakBefore w:val="0"/>
              <w:widowControl w:val="0"/>
              <w:kinsoku/>
              <w:wordWrap/>
              <w:overflowPunct/>
              <w:topLinePunct w:val="0"/>
              <w:autoSpaceDE/>
              <w:autoSpaceDN/>
              <w:bidi w:val="0"/>
              <w:adjustRightInd/>
              <w:snapToGrid/>
              <w:spacing w:before="244" w:line="240" w:lineRule="auto"/>
              <w:ind w:left="152"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被授权人身份证复印件（扫描件）</w:t>
            </w:r>
          </w:p>
          <w:p w14:paraId="6BF92DB0">
            <w:pPr>
              <w:pStyle w:val="10"/>
              <w:keepNext w:val="0"/>
              <w:keepLines w:val="0"/>
              <w:pageBreakBefore w:val="0"/>
              <w:widowControl w:val="0"/>
              <w:kinsoku/>
              <w:wordWrap/>
              <w:overflowPunct/>
              <w:topLinePunct w:val="0"/>
              <w:autoSpaceDE/>
              <w:autoSpaceDN/>
              <w:bidi w:val="0"/>
              <w:adjustRightInd/>
              <w:snapToGrid/>
              <w:spacing w:before="287" w:line="240" w:lineRule="auto"/>
              <w:ind w:left="1975"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正面</w:t>
            </w:r>
          </w:p>
          <w:p w14:paraId="1B34B46E">
            <w:pPr>
              <w:pStyle w:val="10"/>
              <w:keepNext w:val="0"/>
              <w:keepLines w:val="0"/>
              <w:pageBreakBefore w:val="0"/>
              <w:widowControl w:val="0"/>
              <w:kinsoku/>
              <w:wordWrap/>
              <w:overflowPunct/>
              <w:topLinePunct w:val="0"/>
              <w:autoSpaceDE/>
              <w:autoSpaceDN/>
              <w:bidi w:val="0"/>
              <w:adjustRightInd/>
              <w:snapToGrid/>
              <w:spacing w:before="278" w:line="240" w:lineRule="auto"/>
              <w:ind w:left="1413"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（必须清晰）</w:t>
            </w:r>
          </w:p>
        </w:tc>
      </w:tr>
      <w:tr w14:paraId="6423E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4476" w:type="dxa"/>
            <w:vAlign w:val="top"/>
          </w:tcPr>
          <w:p w14:paraId="6763FC53">
            <w:pPr>
              <w:pStyle w:val="10"/>
              <w:keepNext w:val="0"/>
              <w:keepLines w:val="0"/>
              <w:pageBreakBefore w:val="0"/>
              <w:widowControl w:val="0"/>
              <w:kinsoku/>
              <w:wordWrap/>
              <w:overflowPunct/>
              <w:topLinePunct w:val="0"/>
              <w:autoSpaceDE/>
              <w:autoSpaceDN/>
              <w:bidi w:val="0"/>
              <w:adjustRightInd/>
              <w:snapToGrid/>
              <w:spacing w:before="324" w:line="240" w:lineRule="auto"/>
              <w:ind w:firstLine="0" w:firstLine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法定代理人身份证复印件（扫描件）</w:t>
            </w:r>
          </w:p>
          <w:p w14:paraId="4E63E68F">
            <w:pPr>
              <w:pStyle w:val="10"/>
              <w:keepNext w:val="0"/>
              <w:keepLines w:val="0"/>
              <w:pageBreakBefore w:val="0"/>
              <w:widowControl w:val="0"/>
              <w:kinsoku/>
              <w:wordWrap/>
              <w:overflowPunct/>
              <w:topLinePunct w:val="0"/>
              <w:autoSpaceDE/>
              <w:autoSpaceDN/>
              <w:bidi w:val="0"/>
              <w:adjustRightInd/>
              <w:snapToGrid/>
              <w:spacing w:before="287" w:line="240" w:lineRule="auto"/>
              <w:ind w:left="1975"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反面</w:t>
            </w:r>
          </w:p>
          <w:p w14:paraId="20C8DD4B">
            <w:pPr>
              <w:pStyle w:val="10"/>
              <w:keepNext w:val="0"/>
              <w:keepLines w:val="0"/>
              <w:pageBreakBefore w:val="0"/>
              <w:widowControl w:val="0"/>
              <w:kinsoku/>
              <w:wordWrap/>
              <w:overflowPunct/>
              <w:topLinePunct w:val="0"/>
              <w:autoSpaceDE/>
              <w:autoSpaceDN/>
              <w:bidi w:val="0"/>
              <w:adjustRightInd/>
              <w:snapToGrid/>
              <w:spacing w:before="283" w:line="240" w:lineRule="auto"/>
              <w:ind w:left="1415"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（必须清晰）</w:t>
            </w:r>
          </w:p>
        </w:tc>
        <w:tc>
          <w:tcPr>
            <w:tcW w:w="4475" w:type="dxa"/>
            <w:vAlign w:val="top"/>
          </w:tcPr>
          <w:p w14:paraId="72C6A209">
            <w:pPr>
              <w:pStyle w:val="10"/>
              <w:keepNext w:val="0"/>
              <w:keepLines w:val="0"/>
              <w:pageBreakBefore w:val="0"/>
              <w:widowControl w:val="0"/>
              <w:kinsoku/>
              <w:wordWrap/>
              <w:overflowPunct/>
              <w:topLinePunct w:val="0"/>
              <w:autoSpaceDE/>
              <w:autoSpaceDN/>
              <w:bidi w:val="0"/>
              <w:adjustRightInd/>
              <w:snapToGrid/>
              <w:spacing w:before="324" w:line="240" w:lineRule="auto"/>
              <w:ind w:left="152"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被授权人身份证复印件（扫描件）</w:t>
            </w:r>
          </w:p>
          <w:p w14:paraId="62876034">
            <w:pPr>
              <w:pStyle w:val="10"/>
              <w:keepNext w:val="0"/>
              <w:keepLines w:val="0"/>
              <w:pageBreakBefore w:val="0"/>
              <w:widowControl w:val="0"/>
              <w:kinsoku/>
              <w:wordWrap/>
              <w:overflowPunct/>
              <w:topLinePunct w:val="0"/>
              <w:autoSpaceDE/>
              <w:autoSpaceDN/>
              <w:bidi w:val="0"/>
              <w:adjustRightInd/>
              <w:snapToGrid/>
              <w:spacing w:before="287" w:line="240" w:lineRule="auto"/>
              <w:ind w:left="1973"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反面</w:t>
            </w:r>
          </w:p>
          <w:p w14:paraId="7C208EBC">
            <w:pPr>
              <w:pStyle w:val="10"/>
              <w:keepNext w:val="0"/>
              <w:keepLines w:val="0"/>
              <w:pageBreakBefore w:val="0"/>
              <w:widowControl w:val="0"/>
              <w:kinsoku/>
              <w:wordWrap/>
              <w:overflowPunct/>
              <w:topLinePunct w:val="0"/>
              <w:autoSpaceDE/>
              <w:autoSpaceDN/>
              <w:bidi w:val="0"/>
              <w:adjustRightInd/>
              <w:snapToGrid/>
              <w:spacing w:before="283" w:line="240" w:lineRule="auto"/>
              <w:ind w:left="1413"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（必须清晰）</w:t>
            </w:r>
          </w:p>
        </w:tc>
      </w:tr>
    </w:tbl>
    <w:p w14:paraId="7E0DAEE6">
      <w:pPr>
        <w:pStyle w:val="4"/>
        <w:spacing w:line="351" w:lineRule="auto"/>
        <w:rPr>
          <w:rFonts w:hint="eastAsia" w:ascii="宋体" w:hAnsi="宋体" w:eastAsia="宋体" w:cs="宋体"/>
          <w:color w:val="auto"/>
          <w:sz w:val="24"/>
          <w:szCs w:val="24"/>
          <w:highlight w:val="none"/>
        </w:rPr>
      </w:pPr>
    </w:p>
    <w:p w14:paraId="68BA321D">
      <w:pPr>
        <w:pStyle w:val="4"/>
        <w:spacing w:line="351" w:lineRule="auto"/>
        <w:rPr>
          <w:rFonts w:hint="eastAsia" w:ascii="宋体" w:hAnsi="宋体" w:eastAsia="宋体" w:cs="宋体"/>
          <w:color w:val="auto"/>
          <w:sz w:val="24"/>
          <w:szCs w:val="24"/>
          <w:highlight w:val="none"/>
        </w:rPr>
      </w:pPr>
    </w:p>
    <w:p w14:paraId="69E36FFA">
      <w:pPr>
        <w:spacing w:before="91" w:line="411" w:lineRule="auto"/>
        <w:ind w:left="131" w:right="537" w:firstLine="48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注：1.身份证复印件（扫描件）如为粘贴的，须在身份证复印件</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（扫描件）接缝处加盖公章；</w:t>
      </w:r>
    </w:p>
    <w:p w14:paraId="18125288">
      <w:pPr>
        <w:spacing w:before="2" w:line="411" w:lineRule="auto"/>
        <w:ind w:left="130" w:right="537" w:firstLine="115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2.如果是法定代表人参加投标，本页内容为法定代表人身份</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证复印件（扫描件）。</w:t>
      </w:r>
    </w:p>
    <w:p w14:paraId="2C284CEF">
      <w:pPr>
        <w:spacing w:before="1" w:line="222" w:lineRule="auto"/>
        <w:ind w:left="6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法定代表人（签字或盖章</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被授权代表签字：</w:t>
      </w:r>
    </w:p>
    <w:p w14:paraId="0A95A92D">
      <w:pPr>
        <w:spacing w:before="286" w:line="223" w:lineRule="auto"/>
        <w:ind w:left="5170"/>
        <w:rPr>
          <w:rFonts w:hint="eastAsia" w:ascii="宋体" w:hAnsi="宋体" w:eastAsia="宋体" w:cs="宋体"/>
          <w:color w:val="auto"/>
          <w:spacing w:val="-3"/>
          <w:sz w:val="24"/>
          <w:szCs w:val="24"/>
          <w:highlight w:val="none"/>
        </w:rPr>
      </w:pPr>
    </w:p>
    <w:p w14:paraId="11F0E83D">
      <w:pPr>
        <w:spacing w:before="286" w:line="223" w:lineRule="auto"/>
        <w:ind w:left="517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投标供应商（公章</w:t>
      </w:r>
      <w:r>
        <w:rPr>
          <w:rFonts w:hint="eastAsia" w:ascii="宋体" w:hAnsi="宋体" w:eastAsia="宋体" w:cs="宋体"/>
          <w:color w:val="auto"/>
          <w:spacing w:val="2"/>
          <w:sz w:val="24"/>
          <w:szCs w:val="24"/>
          <w:highlight w:val="none"/>
        </w:rPr>
        <w:t>）：</w:t>
      </w:r>
    </w:p>
    <w:p w14:paraId="115CD9C2">
      <w:pPr>
        <w:spacing w:before="286" w:line="223" w:lineRule="auto"/>
        <w:ind w:left="5176"/>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8"/>
          <w:sz w:val="24"/>
          <w:szCs w:val="24"/>
          <w:highlight w:val="none"/>
        </w:rPr>
        <w:t>月</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8"/>
          <w:sz w:val="24"/>
          <w:szCs w:val="24"/>
          <w:highlight w:val="none"/>
        </w:rPr>
        <w:t>日</w:t>
      </w:r>
    </w:p>
    <w:p w14:paraId="311F1297">
      <w:pPr>
        <w:spacing w:line="223" w:lineRule="auto"/>
        <w:rPr>
          <w:rFonts w:ascii="仿宋" w:hAnsi="仿宋" w:eastAsia="仿宋" w:cs="仿宋"/>
          <w:color w:val="auto"/>
          <w:sz w:val="24"/>
          <w:szCs w:val="24"/>
          <w:highlight w:val="none"/>
        </w:rPr>
        <w:sectPr>
          <w:footerReference r:id="rId11" w:type="default"/>
          <w:pgSz w:w="11906" w:h="16839"/>
          <w:pgMar w:top="1417" w:right="1417" w:bottom="1417" w:left="1417" w:header="0" w:footer="1200" w:gutter="0"/>
          <w:pgNumType w:fmt="decimal"/>
          <w:cols w:space="720" w:num="1"/>
        </w:sectPr>
      </w:pPr>
    </w:p>
    <w:p w14:paraId="4CA87387">
      <w:pPr>
        <w:spacing w:before="139" w:line="228" w:lineRule="auto"/>
        <w:ind w:firstLine="2216" w:firstLineChars="600"/>
        <w:outlineLvl w:val="1"/>
        <w:rPr>
          <w:rFonts w:ascii="仿宋" w:hAnsi="仿宋" w:eastAsia="仿宋" w:cs="仿宋"/>
          <w:color w:val="auto"/>
          <w:sz w:val="35"/>
          <w:szCs w:val="35"/>
          <w:highlight w:val="none"/>
        </w:rPr>
      </w:pPr>
      <w:r>
        <w:rPr>
          <w:rFonts w:ascii="仿宋" w:hAnsi="仿宋" w:eastAsia="仿宋" w:cs="仿宋"/>
          <w:b/>
          <w:bCs/>
          <w:color w:val="auto"/>
          <w:spacing w:val="9"/>
          <w:sz w:val="35"/>
          <w:szCs w:val="35"/>
          <w:highlight w:val="none"/>
        </w:rPr>
        <w:t>四、资格审查证明文件</w:t>
      </w:r>
    </w:p>
    <w:p w14:paraId="0A3CAA70">
      <w:pPr>
        <w:spacing w:before="59" w:line="323" w:lineRule="auto"/>
        <w:ind w:left="27" w:firstLine="475"/>
        <w:jc w:val="both"/>
        <w:rPr>
          <w:rFonts w:ascii="仿宋" w:hAnsi="仿宋" w:eastAsia="仿宋" w:cs="仿宋"/>
          <w:color w:val="auto"/>
          <w:sz w:val="28"/>
          <w:szCs w:val="28"/>
          <w:highlight w:val="none"/>
        </w:rPr>
      </w:pPr>
    </w:p>
    <w:p w14:paraId="3DFC508C">
      <w:pPr>
        <w:widowControl/>
        <w:adjustRightInd w:val="0"/>
        <w:snapToGrid w:val="0"/>
        <w:spacing w:line="324"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eastAsia="zh-CN"/>
        </w:rPr>
        <w:t>（一）</w:t>
      </w:r>
      <w:r>
        <w:rPr>
          <w:rFonts w:hint="eastAsia" w:ascii="宋体" w:hAnsi="宋体" w:eastAsia="宋体" w:cs="宋体"/>
          <w:color w:val="auto"/>
          <w:highlight w:val="none"/>
          <w:shd w:val="clear" w:color="auto" w:fill="FFFFFF"/>
        </w:rPr>
        <w:t>一般资格条件：</w:t>
      </w:r>
    </w:p>
    <w:p w14:paraId="159D3295">
      <w:pPr>
        <w:widowControl/>
        <w:adjustRightInd w:val="0"/>
        <w:snapToGrid w:val="0"/>
        <w:spacing w:line="324"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val="en-US" w:eastAsia="zh-CN"/>
        </w:rPr>
        <w:t>（1）具备独立承担民事责任的能力</w:t>
      </w:r>
      <w:r>
        <w:rPr>
          <w:rFonts w:hint="eastAsia" w:ascii="宋体" w:hAnsi="宋体" w:cs="宋体"/>
          <w:color w:val="auto"/>
          <w:highlight w:val="none"/>
          <w:shd w:val="clear" w:color="auto" w:fill="FFFFFF"/>
          <w:lang w:val="en-US" w:eastAsia="zh-CN"/>
        </w:rPr>
        <w:t>：提供法人或其他组织的营业执照（或事业单位法人证书）复印件加盖供应商公章</w:t>
      </w:r>
      <w:r>
        <w:rPr>
          <w:rFonts w:hint="eastAsia" w:ascii="宋体" w:hAnsi="宋体" w:eastAsia="宋体" w:cs="宋体"/>
          <w:color w:val="auto"/>
          <w:highlight w:val="none"/>
          <w:shd w:val="clear" w:color="auto" w:fill="FFFFFF"/>
          <w:lang w:val="en-US" w:eastAsia="zh-CN"/>
        </w:rPr>
        <w:t>。</w:t>
      </w:r>
    </w:p>
    <w:p w14:paraId="69D0B9AB">
      <w:pPr>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br w:type="page"/>
      </w:r>
    </w:p>
    <w:p w14:paraId="58C7A9D6">
      <w:pPr>
        <w:widowControl/>
        <w:numPr>
          <w:ilvl w:val="0"/>
          <w:numId w:val="0"/>
        </w:numPr>
        <w:adjustRightInd w:val="0"/>
        <w:snapToGrid w:val="0"/>
        <w:spacing w:line="324" w:lineRule="auto"/>
        <w:ind w:firstLine="240" w:firstLineChars="100"/>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（2）具有履行合同所必需的设备和专业技术能力</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需附投标供应商履约能力承诺书，(承诺书格式自拟);  </w:t>
      </w:r>
    </w:p>
    <w:p w14:paraId="5280C72E">
      <w:pPr>
        <w:widowControl/>
        <w:numPr>
          <w:ilvl w:val="0"/>
          <w:numId w:val="0"/>
        </w:numPr>
        <w:adjustRightInd w:val="0"/>
        <w:snapToGrid w:val="0"/>
        <w:spacing w:line="324" w:lineRule="auto"/>
        <w:rPr>
          <w:rFonts w:hint="eastAsia" w:ascii="宋体" w:hAnsi="宋体" w:eastAsia="宋体" w:cs="宋体"/>
          <w:color w:val="auto"/>
          <w:highlight w:val="none"/>
        </w:rPr>
      </w:pPr>
    </w:p>
    <w:p w14:paraId="35AC4BCE">
      <w:pPr>
        <w:jc w:val="center"/>
        <w:rPr>
          <w:rFonts w:hint="eastAsia" w:ascii="宋体" w:hAnsi="宋体" w:eastAsia="宋体" w:cs="宋体"/>
          <w:b/>
          <w:bCs/>
          <w:color w:val="auto"/>
          <w:sz w:val="32"/>
          <w:szCs w:val="32"/>
          <w:highlight w:val="none"/>
          <w:shd w:val="clear" w:color="auto" w:fill="FFFFFF"/>
          <w:lang w:val="en-US" w:eastAsia="zh-CN"/>
        </w:rPr>
      </w:pPr>
      <w:r>
        <w:rPr>
          <w:rFonts w:hint="eastAsia" w:ascii="宋体" w:hAnsi="宋体" w:eastAsia="宋体" w:cs="宋体"/>
          <w:b/>
          <w:bCs/>
          <w:color w:val="auto"/>
          <w:sz w:val="32"/>
          <w:szCs w:val="32"/>
          <w:highlight w:val="none"/>
          <w:shd w:val="clear" w:color="auto" w:fill="FFFFFF"/>
          <w:lang w:val="en-US" w:eastAsia="zh-CN"/>
        </w:rPr>
        <w:t>履约能力承诺书</w:t>
      </w:r>
    </w:p>
    <w:p w14:paraId="77A47031">
      <w:pPr>
        <w:rPr>
          <w:rFonts w:hint="eastAsia" w:ascii="宋体" w:hAnsi="宋体" w:eastAsia="宋体" w:cs="宋体"/>
          <w:color w:val="auto"/>
          <w:highlight w:val="none"/>
          <w:shd w:val="clear" w:color="auto" w:fill="FFFFFF"/>
          <w:lang w:val="en-US" w:eastAsia="zh-CN"/>
        </w:rPr>
      </w:pPr>
    </w:p>
    <w:p w14:paraId="19A392AD">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41A92F9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7077945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我公司具有履行合同所必需的设备和专业技术能力。</w:t>
      </w:r>
    </w:p>
    <w:p w14:paraId="6A4F662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w:t>
      </w:r>
      <w:r>
        <w:rPr>
          <w:rFonts w:hint="eastAsia" w:ascii="宋体" w:hAnsi="宋体" w:cs="宋体"/>
          <w:color w:val="auto"/>
          <w:highlight w:val="none"/>
          <w:u w:val="none"/>
          <w:shd w:val="clear" w:color="auto" w:fill="FFFFFF"/>
          <w:lang w:val="en-US" w:eastAsia="zh-CN"/>
        </w:rPr>
        <w:t>采购</w:t>
      </w:r>
      <w:r>
        <w:rPr>
          <w:rFonts w:hint="eastAsia" w:ascii="宋体" w:hAnsi="宋体" w:eastAsia="宋体" w:cs="宋体"/>
          <w:color w:val="auto"/>
          <w:highlight w:val="none"/>
          <w:u w:val="none"/>
          <w:shd w:val="clear" w:color="auto" w:fill="FFFFFF"/>
          <w:lang w:val="en-US" w:eastAsia="zh-CN"/>
        </w:rPr>
        <w:t>相关法律法规接受相关处罚。</w:t>
      </w:r>
    </w:p>
    <w:p w14:paraId="57C2E17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6CBC9AC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3B971F1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7E87ED7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44EAD5F8">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781034D6">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0BC1459C">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r>
        <w:rPr>
          <w:rFonts w:hint="eastAsia" w:ascii="宋体" w:hAnsi="宋体" w:eastAsia="宋体" w:cs="宋体"/>
          <w:color w:val="auto"/>
          <w:highlight w:val="none"/>
          <w:shd w:val="clear" w:color="auto" w:fill="FFFFFF"/>
          <w:lang w:val="en-US" w:eastAsia="zh-CN"/>
        </w:rPr>
        <w:br w:type="page"/>
      </w:r>
    </w:p>
    <w:p w14:paraId="1A6072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（3）法律、行政法规规定的其他条件：</w:t>
      </w:r>
      <w:r>
        <w:rPr>
          <w:rFonts w:hint="eastAsia" w:ascii="宋体" w:hAnsi="宋体" w:eastAsia="宋体" w:cs="宋体"/>
          <w:color w:val="auto"/>
          <w:kern w:val="2"/>
          <w:sz w:val="24"/>
          <w:szCs w:val="24"/>
          <w:highlight w:val="none"/>
          <w:lang w:val="en-US" w:eastAsia="zh-CN" w:bidi="ar-SA"/>
        </w:rPr>
        <w:t>供应商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提供网页截图并加盖投标单位公章，截图时间为公告发布之日至投标截止时间）。</w:t>
      </w:r>
    </w:p>
    <w:p w14:paraId="79464907">
      <w:pPr>
        <w:jc w:val="right"/>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br w:type="page"/>
      </w:r>
    </w:p>
    <w:p w14:paraId="743D9D01">
      <w:pPr>
        <w:widowControl/>
        <w:numPr>
          <w:ilvl w:val="0"/>
          <w:numId w:val="0"/>
        </w:numPr>
        <w:adjustRightInd w:val="0"/>
        <w:snapToGrid w:val="0"/>
        <w:spacing w:line="324" w:lineRule="auto"/>
        <w:ind w:left="0" w:leftChars="0" w:firstLine="480" w:firstLineChars="200"/>
        <w:rPr>
          <w:rFonts w:hint="eastAsia" w:ascii="宋体" w:hAnsi="宋体" w:eastAsia="宋体" w:cs="宋体"/>
          <w:color w:val="auto"/>
          <w:highlight w:val="none"/>
          <w:u w:val="single"/>
          <w:lang w:val="en-US" w:eastAsia="zh-CN"/>
        </w:rPr>
      </w:pPr>
      <w:r>
        <w:rPr>
          <w:rFonts w:hint="eastAsia" w:ascii="宋体" w:hAnsi="宋体" w:cs="宋体"/>
          <w:color w:val="auto"/>
          <w:kern w:val="2"/>
          <w:sz w:val="24"/>
          <w:szCs w:val="24"/>
          <w:highlight w:val="none"/>
          <w:u w:val="single"/>
          <w:lang w:val="en-US" w:eastAsia="zh-CN" w:bidi="ar-SA"/>
        </w:rPr>
        <w:t>（</w:t>
      </w:r>
      <w:r>
        <w:rPr>
          <w:rFonts w:hint="eastAsia" w:ascii="宋体" w:hAnsi="宋体" w:eastAsia="宋体" w:cs="宋体"/>
          <w:color w:val="auto"/>
          <w:kern w:val="2"/>
          <w:sz w:val="24"/>
          <w:szCs w:val="24"/>
          <w:highlight w:val="none"/>
          <w:u w:val="single"/>
          <w:lang w:val="en-US" w:eastAsia="zh-CN" w:bidi="ar-SA"/>
        </w:rPr>
        <w:t>4）依法缴纳税收和社会保障资金的相关材料：</w:t>
      </w:r>
      <w:r>
        <w:rPr>
          <w:rFonts w:hint="eastAsia" w:ascii="宋体" w:hAnsi="宋体" w:cs="宋体"/>
          <w:color w:val="auto"/>
          <w:kern w:val="2"/>
          <w:sz w:val="24"/>
          <w:szCs w:val="24"/>
          <w:highlight w:val="none"/>
          <w:u w:val="single"/>
          <w:lang w:val="en-US" w:eastAsia="zh-CN" w:bidi="ar-SA"/>
        </w:rPr>
        <w:t>提供2026年任意一个月的纳税证明和社保缴纳证明</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lang w:val="en-US" w:eastAsia="zh-CN"/>
        </w:rPr>
        <w:t>或具有依法缴纳税收和社会保障资金的良好记录的承诺函（承诺函格式自拟，加盖供应商单位公章）。</w:t>
      </w:r>
    </w:p>
    <w:p w14:paraId="2CB24D71">
      <w:pPr>
        <w:widowControl/>
        <w:numPr>
          <w:ilvl w:val="0"/>
          <w:numId w:val="0"/>
        </w:numPr>
        <w:adjustRightInd w:val="0"/>
        <w:snapToGrid w:val="0"/>
        <w:spacing w:line="324" w:lineRule="auto"/>
        <w:ind w:leftChars="200"/>
        <w:rPr>
          <w:rFonts w:hint="eastAsia" w:ascii="宋体" w:hAnsi="宋体" w:eastAsia="宋体" w:cs="宋体"/>
          <w:color w:val="auto"/>
          <w:highlight w:val="none"/>
          <w:u w:val="single"/>
          <w:lang w:val="en-US" w:eastAsia="zh-CN"/>
        </w:rPr>
      </w:pPr>
    </w:p>
    <w:p w14:paraId="4AD00DD4">
      <w:pPr>
        <w:widowControl/>
        <w:numPr>
          <w:ilvl w:val="0"/>
          <w:numId w:val="0"/>
        </w:numPr>
        <w:adjustRightInd w:val="0"/>
        <w:snapToGrid w:val="0"/>
        <w:spacing w:line="324" w:lineRule="auto"/>
        <w:ind w:leftChars="200"/>
        <w:rPr>
          <w:rFonts w:hint="eastAsia" w:ascii="宋体" w:hAnsi="宋体" w:eastAsia="宋体" w:cs="宋体"/>
          <w:color w:val="auto"/>
          <w:highlight w:val="none"/>
          <w:u w:val="single"/>
          <w:lang w:val="en-US" w:eastAsia="zh-CN"/>
        </w:rPr>
      </w:pPr>
    </w:p>
    <w:p w14:paraId="2A6B4ED3">
      <w:pPr>
        <w:ind w:left="0" w:leftChars="0" w:firstLine="0" w:firstLineChars="0"/>
        <w:rPr>
          <w:rFonts w:hint="eastAsia" w:ascii="宋体" w:hAnsi="宋体" w:eastAsia="宋体" w:cs="宋体"/>
          <w:color w:val="auto"/>
          <w:highlight w:val="none"/>
          <w:shd w:val="clear" w:color="auto" w:fill="FFFFFF"/>
        </w:rPr>
      </w:pPr>
    </w:p>
    <w:p w14:paraId="23DA8085">
      <w:pPr>
        <w:ind w:left="0" w:leftChars="0" w:firstLine="0" w:firstLineChars="0"/>
        <w:jc w:val="center"/>
        <w:rPr>
          <w:rFonts w:hint="eastAsia" w:ascii="宋体" w:hAnsi="宋体" w:eastAsia="宋体" w:cs="宋体"/>
          <w:b/>
          <w:bCs/>
          <w:color w:val="auto"/>
          <w:sz w:val="32"/>
          <w:szCs w:val="32"/>
          <w:highlight w:val="none"/>
          <w:u w:val="none"/>
          <w:shd w:val="clear" w:color="auto" w:fill="FFFFFF"/>
        </w:rPr>
      </w:pPr>
      <w:r>
        <w:rPr>
          <w:rFonts w:hint="eastAsia" w:ascii="宋体" w:hAnsi="宋体" w:eastAsia="宋体" w:cs="宋体"/>
          <w:b/>
          <w:bCs/>
          <w:color w:val="auto"/>
          <w:sz w:val="32"/>
          <w:szCs w:val="32"/>
          <w:highlight w:val="none"/>
          <w:u w:val="none"/>
          <w:lang w:val="en-US" w:eastAsia="zh-CN"/>
        </w:rPr>
        <w:t>具有依法缴纳税收和社会保障资金的良好记录的承诺书</w:t>
      </w:r>
    </w:p>
    <w:p w14:paraId="634D3EC4">
      <w:pPr>
        <w:ind w:left="0" w:leftChars="0" w:firstLine="0" w:firstLineChars="0"/>
        <w:rPr>
          <w:rFonts w:hint="eastAsia" w:ascii="宋体" w:hAnsi="宋体" w:eastAsia="宋体" w:cs="宋体"/>
          <w:color w:val="auto"/>
          <w:highlight w:val="none"/>
          <w:shd w:val="clear" w:color="auto" w:fill="FFFFFF"/>
        </w:rPr>
      </w:pPr>
    </w:p>
    <w:p w14:paraId="014F2EA5">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2FB8991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621D41A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我公司具有依法缴纳税收和社会保障资金的良好记录。</w:t>
      </w:r>
    </w:p>
    <w:p w14:paraId="46FF1B6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w:t>
      </w:r>
      <w:r>
        <w:rPr>
          <w:rFonts w:hint="eastAsia" w:ascii="宋体" w:hAnsi="宋体" w:cs="宋体"/>
          <w:color w:val="auto"/>
          <w:highlight w:val="none"/>
          <w:u w:val="none"/>
          <w:shd w:val="clear" w:color="auto" w:fill="FFFFFF"/>
          <w:lang w:val="en-US" w:eastAsia="zh-CN"/>
        </w:rPr>
        <w:t>采购</w:t>
      </w:r>
      <w:r>
        <w:rPr>
          <w:rFonts w:hint="eastAsia" w:ascii="宋体" w:hAnsi="宋体" w:eastAsia="宋体" w:cs="宋体"/>
          <w:color w:val="auto"/>
          <w:highlight w:val="none"/>
          <w:u w:val="none"/>
          <w:shd w:val="clear" w:color="auto" w:fill="FFFFFF"/>
          <w:lang w:val="en-US" w:eastAsia="zh-CN"/>
        </w:rPr>
        <w:t>相关法律法规接受相关处罚。</w:t>
      </w:r>
    </w:p>
    <w:p w14:paraId="133C897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39B67B7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0042EAD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43EB895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10F08AC7">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3CDDD9C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6F8E6889">
      <w:pPr>
        <w:ind w:left="0" w:leftChars="0" w:firstLine="0" w:firstLineChars="0"/>
        <w:jc w:val="right"/>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p>
    <w:p w14:paraId="30CF69AD">
      <w:pPr>
        <w:pStyle w:val="9"/>
        <w:rPr>
          <w:rFonts w:hint="eastAsia" w:ascii="宋体" w:hAnsi="宋体" w:eastAsia="宋体" w:cs="宋体"/>
          <w:color w:val="auto"/>
          <w:highlight w:val="none"/>
          <w:u w:val="single"/>
          <w:lang w:val="en-US" w:eastAsia="zh-CN"/>
        </w:rPr>
      </w:pPr>
    </w:p>
    <w:p w14:paraId="37A2156A">
      <w:pPr>
        <w:pStyle w:val="9"/>
        <w:rPr>
          <w:rFonts w:hint="eastAsia" w:ascii="宋体" w:hAnsi="宋体" w:eastAsia="宋体" w:cs="宋体"/>
          <w:color w:val="auto"/>
          <w:highlight w:val="none"/>
          <w:u w:val="single"/>
          <w:lang w:val="en-US" w:eastAsia="zh-CN"/>
        </w:rPr>
      </w:pPr>
    </w:p>
    <w:p w14:paraId="38416B5C">
      <w:pPr>
        <w:pStyle w:val="9"/>
        <w:rPr>
          <w:rFonts w:hint="eastAsia" w:ascii="宋体" w:hAnsi="宋体" w:eastAsia="宋体" w:cs="宋体"/>
          <w:color w:val="auto"/>
          <w:highlight w:val="none"/>
          <w:u w:val="single"/>
          <w:lang w:val="en-US" w:eastAsia="zh-CN"/>
        </w:rPr>
      </w:pPr>
    </w:p>
    <w:p w14:paraId="77D8CE82">
      <w:pPr>
        <w:pStyle w:val="9"/>
        <w:rPr>
          <w:rFonts w:hint="eastAsia" w:ascii="宋体" w:hAnsi="宋体" w:eastAsia="宋体" w:cs="宋体"/>
          <w:color w:val="auto"/>
          <w:highlight w:val="none"/>
          <w:u w:val="single"/>
          <w:lang w:val="en-US" w:eastAsia="zh-CN"/>
        </w:rPr>
      </w:pPr>
    </w:p>
    <w:p w14:paraId="133A4DA4">
      <w:pPr>
        <w:pStyle w:val="9"/>
        <w:rPr>
          <w:rFonts w:hint="eastAsia" w:ascii="宋体" w:hAnsi="宋体" w:eastAsia="宋体" w:cs="宋体"/>
          <w:color w:val="auto"/>
          <w:highlight w:val="none"/>
          <w:u w:val="single"/>
          <w:lang w:val="en-US" w:eastAsia="zh-CN"/>
        </w:rPr>
      </w:pPr>
    </w:p>
    <w:p w14:paraId="23AD950C">
      <w:pPr>
        <w:pStyle w:val="9"/>
        <w:rPr>
          <w:rFonts w:hint="eastAsia" w:ascii="宋体" w:hAnsi="宋体" w:eastAsia="宋体" w:cs="宋体"/>
          <w:color w:val="auto"/>
          <w:highlight w:val="none"/>
          <w:u w:val="single"/>
          <w:lang w:val="en-US" w:eastAsia="zh-CN"/>
        </w:rPr>
      </w:pPr>
    </w:p>
    <w:p w14:paraId="40D2FEF4">
      <w:pPr>
        <w:pStyle w:val="9"/>
        <w:rPr>
          <w:rFonts w:hint="eastAsia" w:ascii="宋体" w:hAnsi="宋体" w:eastAsia="宋体" w:cs="宋体"/>
          <w:color w:val="auto"/>
          <w:highlight w:val="none"/>
          <w:u w:val="single"/>
          <w:lang w:val="en-US" w:eastAsia="zh-CN"/>
        </w:rPr>
        <w:sectPr>
          <w:footerReference r:id="rId12" w:type="default"/>
          <w:pgSz w:w="11906" w:h="16839"/>
          <w:pgMar w:top="1422" w:right="1679" w:bottom="1362" w:left="1785" w:header="0" w:footer="1200" w:gutter="0"/>
          <w:pgNumType w:fmt="decimal"/>
          <w:cols w:space="720" w:num="1"/>
        </w:sectPr>
      </w:pPr>
    </w:p>
    <w:p w14:paraId="0F749B9A">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有良好的商业信誉和健全的财务会计制度：提供2024或2025年度经第三方审计的财务报告或基本开户银行出具的资信证明或具有良好的商业信誉和健全的财务会计制度的承诺函(格式自拟，加盖供应商单位公章）</w:t>
      </w:r>
    </w:p>
    <w:p w14:paraId="089D2619">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p>
    <w:p w14:paraId="2C2B6423">
      <w:pPr>
        <w:ind w:left="0" w:leftChars="0" w:firstLine="0" w:firstLineChars="0"/>
        <w:jc w:val="center"/>
        <w:rPr>
          <w:rFonts w:hint="eastAsia" w:ascii="宋体" w:hAnsi="宋体" w:eastAsia="宋体" w:cs="宋体"/>
          <w:b/>
          <w:bCs/>
          <w:color w:val="auto"/>
          <w:sz w:val="32"/>
          <w:szCs w:val="32"/>
          <w:highlight w:val="none"/>
          <w:u w:val="none"/>
          <w:shd w:val="clear" w:color="auto" w:fill="FFFFFF"/>
        </w:rPr>
      </w:pPr>
      <w:r>
        <w:rPr>
          <w:rFonts w:hint="eastAsia" w:ascii="宋体" w:hAnsi="宋体" w:eastAsia="宋体" w:cs="宋体"/>
          <w:b/>
          <w:bCs/>
          <w:color w:val="auto"/>
          <w:sz w:val="32"/>
          <w:szCs w:val="32"/>
          <w:highlight w:val="none"/>
          <w:u w:val="none"/>
          <w:lang w:val="en-US" w:eastAsia="zh-CN"/>
        </w:rPr>
        <w:t>具有良好的商业信誉和健全的财务会计制度的承诺</w:t>
      </w:r>
      <w:r>
        <w:rPr>
          <w:rFonts w:hint="eastAsia" w:ascii="宋体" w:hAnsi="宋体" w:cs="宋体"/>
          <w:b/>
          <w:bCs/>
          <w:color w:val="auto"/>
          <w:sz w:val="32"/>
          <w:szCs w:val="32"/>
          <w:highlight w:val="none"/>
          <w:u w:val="none"/>
          <w:lang w:val="en-US" w:eastAsia="zh-CN"/>
        </w:rPr>
        <w:t>书</w:t>
      </w:r>
    </w:p>
    <w:p w14:paraId="4DA0C43E">
      <w:pPr>
        <w:ind w:left="0" w:leftChars="0" w:firstLine="0" w:firstLineChars="0"/>
        <w:rPr>
          <w:rFonts w:hint="eastAsia" w:ascii="宋体" w:hAnsi="宋体" w:eastAsia="宋体" w:cs="宋体"/>
          <w:color w:val="auto"/>
          <w:highlight w:val="none"/>
          <w:shd w:val="clear" w:color="auto" w:fill="FFFFFF"/>
        </w:rPr>
      </w:pPr>
    </w:p>
    <w:p w14:paraId="3F4532B7">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3447083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6BDAA22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我公司具有良好的商业信誉和健全的财务会计制度。</w:t>
      </w:r>
    </w:p>
    <w:p w14:paraId="56E0409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w:t>
      </w:r>
      <w:r>
        <w:rPr>
          <w:rFonts w:hint="eastAsia" w:ascii="宋体" w:hAnsi="宋体" w:cs="宋体"/>
          <w:color w:val="auto"/>
          <w:highlight w:val="none"/>
          <w:u w:val="none"/>
          <w:shd w:val="clear" w:color="auto" w:fill="FFFFFF"/>
          <w:lang w:val="en-US" w:eastAsia="zh-CN"/>
        </w:rPr>
        <w:t>采购</w:t>
      </w:r>
      <w:r>
        <w:rPr>
          <w:rFonts w:hint="eastAsia" w:ascii="宋体" w:hAnsi="宋体" w:eastAsia="宋体" w:cs="宋体"/>
          <w:color w:val="auto"/>
          <w:highlight w:val="none"/>
          <w:u w:val="none"/>
          <w:shd w:val="clear" w:color="auto" w:fill="FFFFFF"/>
          <w:lang w:val="en-US" w:eastAsia="zh-CN"/>
        </w:rPr>
        <w:t>相关法律法规接受相关处罚。</w:t>
      </w:r>
    </w:p>
    <w:p w14:paraId="2128487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27E8F75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F75F37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4138F892">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3EE96C03">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66F5EC9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51EF8982">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right"/>
        <w:textAlignment w:val="auto"/>
        <w:rPr>
          <w:rFonts w:hint="eastAsia" w:ascii="宋体" w:hAnsi="宋体" w:eastAsia="宋体" w:cs="宋体"/>
          <w:color w:val="auto"/>
          <w:highlight w:val="none"/>
          <w:u w:val="none"/>
          <w:shd w:val="clear" w:color="auto" w:fill="FFFFFF"/>
          <w:lang w:val="en-US" w:eastAsia="zh-CN"/>
        </w:rPr>
        <w:sectPr>
          <w:pgSz w:w="11905" w:h="16838"/>
          <w:pgMar w:top="1366" w:right="1417" w:bottom="884" w:left="1434" w:header="454" w:footer="454" w:gutter="0"/>
          <w:pgNumType w:fmt="decimal"/>
          <w:cols w:space="0" w:num="1"/>
          <w:rtlGutter w:val="0"/>
          <w:docGrid w:linePitch="0" w:charSpace="0"/>
        </w:sect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2F16B2BE">
      <w:pPr>
        <w:spacing w:line="440" w:lineRule="exact"/>
        <w:ind w:left="0" w:leftChars="0" w:firstLine="240" w:firstLineChars="1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参加本次</w:t>
      </w:r>
      <w:r>
        <w:rPr>
          <w:rFonts w:hint="eastAsia" w:ascii="宋体" w:hAnsi="宋体" w:cs="宋体"/>
          <w:color w:val="auto"/>
          <w:highlight w:val="none"/>
          <w:lang w:eastAsia="zh-CN"/>
        </w:rPr>
        <w:t>采购</w:t>
      </w:r>
      <w:r>
        <w:rPr>
          <w:rFonts w:hint="eastAsia" w:ascii="宋体" w:hAnsi="宋体" w:eastAsia="宋体" w:cs="宋体"/>
          <w:color w:val="auto"/>
          <w:highlight w:val="none"/>
        </w:rPr>
        <w:t>活动前三年内，在经营活动中没有违法违规记录：提供参加</w:t>
      </w:r>
      <w:r>
        <w:rPr>
          <w:rFonts w:hint="eastAsia" w:ascii="宋体" w:hAnsi="宋体" w:cs="宋体"/>
          <w:color w:val="auto"/>
          <w:highlight w:val="none"/>
          <w:lang w:eastAsia="zh-CN"/>
        </w:rPr>
        <w:t>采购</w:t>
      </w:r>
      <w:r>
        <w:rPr>
          <w:rFonts w:hint="eastAsia" w:ascii="宋体" w:hAnsi="宋体" w:eastAsia="宋体" w:cs="宋体"/>
          <w:color w:val="auto"/>
          <w:highlight w:val="none"/>
        </w:rPr>
        <w:t>活动前3年内在经营活动中没有重大违法记录的书面声明；</w:t>
      </w:r>
    </w:p>
    <w:p w14:paraId="387483CD">
      <w:pPr>
        <w:spacing w:line="440" w:lineRule="exact"/>
        <w:ind w:left="0" w:leftChars="0" w:firstLine="240" w:firstLineChars="100"/>
        <w:jc w:val="left"/>
        <w:rPr>
          <w:rFonts w:hint="eastAsia" w:ascii="宋体" w:hAnsi="宋体" w:eastAsia="宋体" w:cs="宋体"/>
          <w:color w:val="auto"/>
          <w:highlight w:val="none"/>
          <w:lang w:val="en-US" w:eastAsia="zh-CN"/>
        </w:rPr>
      </w:pPr>
    </w:p>
    <w:p w14:paraId="681557FA">
      <w:pPr>
        <w:spacing w:line="440" w:lineRule="exact"/>
        <w:ind w:left="0" w:leftChars="0" w:firstLine="240" w:firstLineChars="100"/>
        <w:jc w:val="left"/>
        <w:rPr>
          <w:rFonts w:hint="eastAsia" w:ascii="宋体" w:hAnsi="宋体" w:eastAsia="宋体" w:cs="宋体"/>
          <w:color w:val="auto"/>
          <w:highlight w:val="none"/>
          <w:lang w:val="en-US" w:eastAsia="zh-CN"/>
        </w:rPr>
      </w:pPr>
    </w:p>
    <w:p w14:paraId="4EFB6FEB">
      <w:pPr>
        <w:ind w:left="0" w:leftChars="0" w:firstLine="0" w:firstLineChars="0"/>
        <w:jc w:val="center"/>
        <w:rPr>
          <w:rFonts w:hint="default" w:ascii="宋体" w:hAnsi="宋体" w:eastAsia="宋体" w:cs="宋体"/>
          <w:b/>
          <w:bCs/>
          <w:color w:val="auto"/>
          <w:sz w:val="32"/>
          <w:szCs w:val="32"/>
          <w:highlight w:val="none"/>
          <w:u w:val="none"/>
          <w:shd w:val="clear" w:color="auto" w:fill="FFFFFF"/>
          <w:lang w:val="en-US"/>
        </w:rPr>
      </w:pPr>
      <w:r>
        <w:rPr>
          <w:rFonts w:hint="eastAsia" w:ascii="宋体" w:hAnsi="宋体" w:eastAsia="宋体" w:cs="宋体"/>
          <w:b/>
          <w:bCs/>
          <w:color w:val="auto"/>
          <w:sz w:val="32"/>
          <w:szCs w:val="32"/>
          <w:highlight w:val="none"/>
          <w:u w:val="none"/>
          <w:lang w:val="en-US" w:eastAsia="zh-CN"/>
        </w:rPr>
        <w:t>三年内，在经营活动中没有违法违规记</w:t>
      </w:r>
      <w:r>
        <w:rPr>
          <w:rFonts w:hint="eastAsia" w:ascii="宋体" w:hAnsi="宋体" w:cs="宋体"/>
          <w:b/>
          <w:bCs/>
          <w:color w:val="auto"/>
          <w:sz w:val="32"/>
          <w:szCs w:val="32"/>
          <w:highlight w:val="none"/>
          <w:u w:val="none"/>
          <w:lang w:val="en-US" w:eastAsia="zh-CN"/>
        </w:rPr>
        <w:t>录的声明函</w:t>
      </w:r>
    </w:p>
    <w:p w14:paraId="4FEAB8D2">
      <w:pPr>
        <w:ind w:left="0" w:leftChars="0" w:firstLine="0" w:firstLineChars="0"/>
        <w:rPr>
          <w:rFonts w:hint="eastAsia" w:ascii="宋体" w:hAnsi="宋体" w:eastAsia="宋体" w:cs="宋体"/>
          <w:color w:val="auto"/>
          <w:highlight w:val="none"/>
          <w:shd w:val="clear" w:color="auto" w:fill="FFFFFF"/>
        </w:rPr>
      </w:pPr>
    </w:p>
    <w:p w14:paraId="17B08595">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11BE8C7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w:t>
      </w:r>
      <w:r>
        <w:rPr>
          <w:rFonts w:hint="eastAsia" w:ascii="宋体" w:hAnsi="宋体" w:cs="宋体"/>
          <w:color w:val="auto"/>
          <w:highlight w:val="none"/>
          <w:u w:val="none"/>
          <w:shd w:val="clear" w:color="auto" w:fill="FFFFFF"/>
          <w:lang w:val="en-US" w:eastAsia="zh-CN"/>
        </w:rPr>
        <w:t>声明</w:t>
      </w:r>
      <w:r>
        <w:rPr>
          <w:rFonts w:hint="eastAsia" w:ascii="宋体" w:hAnsi="宋体" w:eastAsia="宋体" w:cs="宋体"/>
          <w:color w:val="auto"/>
          <w:highlight w:val="none"/>
          <w:u w:val="none"/>
          <w:shd w:val="clear" w:color="auto" w:fill="FFFFFF"/>
          <w:lang w:val="en-US" w:eastAsia="zh-CN"/>
        </w:rPr>
        <w:t>：</w:t>
      </w:r>
    </w:p>
    <w:p w14:paraId="5F61A59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cs="宋体"/>
          <w:color w:val="auto"/>
          <w:highlight w:val="none"/>
          <w:u w:val="none"/>
          <w:shd w:val="clear" w:color="auto" w:fill="FFFFFF"/>
          <w:lang w:val="en-US" w:eastAsia="zh-CN"/>
        </w:rPr>
        <w:t>采购</w:t>
      </w:r>
      <w:r>
        <w:rPr>
          <w:rFonts w:hint="eastAsia" w:ascii="宋体" w:hAnsi="宋体" w:eastAsia="宋体" w:cs="宋体"/>
          <w:color w:val="auto"/>
          <w:highlight w:val="none"/>
          <w:u w:val="none"/>
          <w:shd w:val="clear" w:color="auto" w:fill="FFFFFF"/>
          <w:lang w:val="en-US" w:eastAsia="zh-CN"/>
        </w:rPr>
        <w:t>活动前三年内，在经营活动中没有违法违规记录。</w:t>
      </w:r>
    </w:p>
    <w:p w14:paraId="4F9A9A7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w:t>
      </w:r>
      <w:r>
        <w:rPr>
          <w:rFonts w:hint="eastAsia" w:ascii="宋体" w:hAnsi="宋体" w:cs="宋体"/>
          <w:color w:val="auto"/>
          <w:highlight w:val="none"/>
          <w:u w:val="none"/>
          <w:shd w:val="clear" w:color="auto" w:fill="FFFFFF"/>
          <w:lang w:val="en-US" w:eastAsia="zh-CN"/>
        </w:rPr>
        <w:t>采购</w:t>
      </w:r>
      <w:r>
        <w:rPr>
          <w:rFonts w:hint="eastAsia" w:ascii="宋体" w:hAnsi="宋体" w:eastAsia="宋体" w:cs="宋体"/>
          <w:color w:val="auto"/>
          <w:highlight w:val="none"/>
          <w:u w:val="none"/>
          <w:shd w:val="clear" w:color="auto" w:fill="FFFFFF"/>
          <w:lang w:val="en-US" w:eastAsia="zh-CN"/>
        </w:rPr>
        <w:t>相关法律法规接受相关处罚。</w:t>
      </w:r>
    </w:p>
    <w:p w14:paraId="2874178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w:t>
      </w:r>
      <w:r>
        <w:rPr>
          <w:rFonts w:hint="eastAsia" w:ascii="宋体" w:hAnsi="宋体" w:cs="宋体"/>
          <w:color w:val="auto"/>
          <w:highlight w:val="none"/>
          <w:u w:val="none"/>
          <w:shd w:val="clear" w:color="auto" w:fill="FFFFFF"/>
          <w:lang w:val="en-US" w:eastAsia="zh-CN"/>
        </w:rPr>
        <w:t>声明</w:t>
      </w:r>
      <w:r>
        <w:rPr>
          <w:rFonts w:hint="eastAsia" w:ascii="宋体" w:hAnsi="宋体" w:eastAsia="宋体" w:cs="宋体"/>
          <w:color w:val="auto"/>
          <w:highlight w:val="none"/>
          <w:u w:val="none"/>
          <w:shd w:val="clear" w:color="auto" w:fill="FFFFFF"/>
          <w:lang w:val="en-US" w:eastAsia="zh-CN"/>
        </w:rPr>
        <w:t>！</w:t>
      </w:r>
    </w:p>
    <w:p w14:paraId="5C002B1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03C8323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CBF2EC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29046F2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6F234B12">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00131F1A">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right"/>
        <w:textAlignment w:val="auto"/>
        <w:rPr>
          <w:rFonts w:hint="eastAsia" w:ascii="宋体" w:hAnsi="宋体" w:eastAsia="宋体" w:cs="宋体"/>
          <w:color w:val="auto"/>
          <w:kern w:val="2"/>
          <w:sz w:val="24"/>
          <w:szCs w:val="24"/>
          <w:highlight w:val="none"/>
          <w:lang w:val="en-US" w:eastAsia="zh-CN" w:bidi="ar-SA"/>
        </w:rPr>
        <w:sectPr>
          <w:pgSz w:w="11905" w:h="16838"/>
          <w:pgMar w:top="1366" w:right="1417" w:bottom="884" w:left="1434" w:header="454" w:footer="454" w:gutter="0"/>
          <w:pgNumType w:fmt="decimal"/>
          <w:cols w:space="0" w:num="1"/>
          <w:rtlGutter w:val="0"/>
          <w:docGrid w:linePitch="0" w:charSpace="0"/>
        </w:sect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36F5C8E6">
      <w:pPr>
        <w:numPr>
          <w:ilvl w:val="0"/>
          <w:numId w:val="0"/>
        </w:numPr>
        <w:spacing w:before="139" w:line="228" w:lineRule="auto"/>
        <w:ind w:left="0" w:leftChars="0" w:firstLine="480" w:firstLineChars="200"/>
        <w:rPr>
          <w:rFonts w:hint="eastAsia" w:ascii="宋体" w:hAnsi="宋体" w:eastAsia="宋体" w:cs="宋体"/>
          <w:color w:val="auto"/>
          <w:highlight w:val="none"/>
          <w:lang w:val="en-US" w:eastAsia="zh-CN"/>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highlight w:val="none"/>
          <w:lang w:val="en-US" w:eastAsia="zh-CN"/>
        </w:rPr>
        <w:t>特殊资格要求 ：</w:t>
      </w:r>
      <w:r>
        <w:rPr>
          <w:rFonts w:hint="eastAsia" w:ascii="宋体" w:hAnsi="宋体" w:cs="宋体"/>
          <w:color w:val="auto"/>
          <w:highlight w:val="none"/>
          <w:lang w:val="en-US" w:eastAsia="zh-CN"/>
        </w:rPr>
        <w:t>无</w:t>
      </w:r>
      <w:r>
        <w:rPr>
          <w:rFonts w:hint="eastAsia" w:ascii="宋体" w:hAnsi="宋体" w:eastAsia="宋体" w:cs="宋体"/>
          <w:color w:val="auto"/>
          <w:highlight w:val="none"/>
          <w:lang w:val="en-US" w:eastAsia="zh-CN"/>
        </w:rPr>
        <w:t>。（扫描件需盖章）</w:t>
      </w:r>
    </w:p>
    <w:p w14:paraId="5C45461F">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u w:val="none"/>
          <w:shd w:val="clear" w:color="auto" w:fill="FFFFFF"/>
          <w:lang w:val="en-US" w:eastAsia="zh-CN"/>
        </w:rPr>
        <w:sectPr>
          <w:pgSz w:w="11905" w:h="16838"/>
          <w:pgMar w:top="1366" w:right="1417" w:bottom="884" w:left="1434" w:header="454" w:footer="454" w:gutter="0"/>
          <w:pgNumType w:fmt="decimal"/>
          <w:cols w:space="0" w:num="1"/>
          <w:rtlGutter w:val="0"/>
          <w:docGrid w:linePitch="0" w:charSpace="0"/>
        </w:sectPr>
      </w:pPr>
    </w:p>
    <w:p w14:paraId="6F4FFF56">
      <w:pPr>
        <w:spacing w:before="139" w:line="228" w:lineRule="auto"/>
        <w:ind w:firstLine="2971" w:firstLineChars="800"/>
        <w:outlineLvl w:val="1"/>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五、商务文件</w:t>
      </w:r>
    </w:p>
    <w:p w14:paraId="68E2EEAB">
      <w:pPr>
        <w:spacing w:before="99" w:line="211" w:lineRule="auto"/>
        <w:jc w:val="both"/>
        <w:rPr>
          <w:rFonts w:hint="default"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4"/>
          <w:sz w:val="24"/>
          <w:szCs w:val="24"/>
          <w:highlight w:val="none"/>
        </w:rPr>
        <w:t>（一）商务要求响应</w:t>
      </w:r>
      <w:r>
        <w:rPr>
          <w:rFonts w:hint="eastAsia" w:ascii="宋体" w:hAnsi="宋体" w:cs="宋体"/>
          <w:b/>
          <w:bCs/>
          <w:color w:val="auto"/>
          <w:spacing w:val="-4"/>
          <w:sz w:val="24"/>
          <w:szCs w:val="24"/>
          <w:highlight w:val="none"/>
          <w:lang w:val="en-US" w:eastAsia="zh-CN"/>
        </w:rPr>
        <w:t>(格式自拟）</w:t>
      </w:r>
    </w:p>
    <w:p w14:paraId="1BE636BA">
      <w:pPr>
        <w:spacing w:before="49" w:line="220" w:lineRule="auto"/>
        <w:jc w:val="both"/>
        <w:rPr>
          <w:rFonts w:hint="eastAsia" w:ascii="宋体" w:hAnsi="宋体" w:eastAsia="宋体" w:cs="宋体"/>
          <w:b/>
          <w:bCs/>
          <w:color w:val="auto"/>
          <w:spacing w:val="-3"/>
          <w:sz w:val="24"/>
          <w:szCs w:val="24"/>
          <w:highlight w:val="none"/>
        </w:rPr>
      </w:pPr>
    </w:p>
    <w:p w14:paraId="2411CBCC">
      <w:pPr>
        <w:spacing w:before="49" w:line="220" w:lineRule="auto"/>
        <w:jc w:val="both"/>
        <w:rPr>
          <w:rFonts w:hint="eastAsia" w:ascii="宋体" w:hAnsi="宋体" w:eastAsia="宋体" w:cs="宋体"/>
          <w:b/>
          <w:bCs/>
          <w:color w:val="auto"/>
          <w:spacing w:val="-3"/>
          <w:sz w:val="24"/>
          <w:szCs w:val="24"/>
          <w:highlight w:val="none"/>
        </w:rPr>
      </w:pPr>
    </w:p>
    <w:p w14:paraId="3DB4B209">
      <w:pPr>
        <w:spacing w:before="49" w:line="220" w:lineRule="auto"/>
        <w:jc w:val="both"/>
        <w:rPr>
          <w:rFonts w:hint="eastAsia" w:ascii="宋体" w:hAnsi="宋体" w:eastAsia="宋体" w:cs="宋体"/>
          <w:b/>
          <w:bCs/>
          <w:color w:val="auto"/>
          <w:spacing w:val="-3"/>
          <w:sz w:val="24"/>
          <w:szCs w:val="24"/>
          <w:highlight w:val="none"/>
        </w:rPr>
      </w:pPr>
    </w:p>
    <w:p w14:paraId="5F09BAE6">
      <w:pPr>
        <w:spacing w:before="49" w:line="220" w:lineRule="auto"/>
        <w:jc w:val="both"/>
        <w:rPr>
          <w:rFonts w:hint="eastAsia" w:ascii="宋体" w:hAnsi="宋体" w:eastAsia="宋体" w:cs="宋体"/>
          <w:b/>
          <w:bCs/>
          <w:color w:val="auto"/>
          <w:spacing w:val="-3"/>
          <w:sz w:val="24"/>
          <w:szCs w:val="24"/>
          <w:highlight w:val="none"/>
        </w:rPr>
      </w:pPr>
    </w:p>
    <w:p w14:paraId="7657412E">
      <w:pPr>
        <w:spacing w:before="49" w:line="220" w:lineRule="auto"/>
        <w:jc w:val="both"/>
        <w:rPr>
          <w:rFonts w:hint="eastAsia" w:ascii="宋体" w:hAnsi="宋体" w:eastAsia="宋体" w:cs="宋体"/>
          <w:b/>
          <w:bCs/>
          <w:color w:val="auto"/>
          <w:spacing w:val="-3"/>
          <w:sz w:val="24"/>
          <w:szCs w:val="24"/>
          <w:highlight w:val="none"/>
        </w:rPr>
      </w:pPr>
    </w:p>
    <w:p w14:paraId="77A5B0D1">
      <w:pPr>
        <w:spacing w:before="49" w:line="220" w:lineRule="auto"/>
        <w:jc w:val="both"/>
        <w:rPr>
          <w:rFonts w:hint="eastAsia" w:ascii="宋体" w:hAnsi="宋体" w:eastAsia="宋体" w:cs="宋体"/>
          <w:b/>
          <w:bCs/>
          <w:color w:val="auto"/>
          <w:spacing w:val="-3"/>
          <w:sz w:val="24"/>
          <w:szCs w:val="24"/>
          <w:highlight w:val="none"/>
        </w:rPr>
      </w:pPr>
    </w:p>
    <w:p w14:paraId="0B45502F">
      <w:pPr>
        <w:spacing w:before="49" w:line="220" w:lineRule="auto"/>
        <w:jc w:val="both"/>
        <w:rPr>
          <w:rFonts w:hint="eastAsia" w:ascii="宋体" w:hAnsi="宋体" w:eastAsia="宋体" w:cs="宋体"/>
          <w:b/>
          <w:bCs/>
          <w:color w:val="auto"/>
          <w:spacing w:val="-3"/>
          <w:sz w:val="24"/>
          <w:szCs w:val="24"/>
          <w:highlight w:val="none"/>
        </w:rPr>
      </w:pPr>
    </w:p>
    <w:p w14:paraId="2CF462B5">
      <w:pPr>
        <w:spacing w:before="49" w:line="220" w:lineRule="auto"/>
        <w:jc w:val="both"/>
        <w:rPr>
          <w:rFonts w:hint="eastAsia" w:ascii="宋体" w:hAnsi="宋体" w:eastAsia="宋体" w:cs="宋体"/>
          <w:b/>
          <w:bCs/>
          <w:color w:val="auto"/>
          <w:spacing w:val="-3"/>
          <w:sz w:val="24"/>
          <w:szCs w:val="24"/>
          <w:highlight w:val="none"/>
        </w:rPr>
      </w:pPr>
    </w:p>
    <w:p w14:paraId="4EA34799">
      <w:pPr>
        <w:spacing w:before="49" w:line="220" w:lineRule="auto"/>
        <w:jc w:val="both"/>
        <w:rPr>
          <w:rFonts w:hint="eastAsia" w:ascii="宋体" w:hAnsi="宋体" w:eastAsia="宋体" w:cs="宋体"/>
          <w:b/>
          <w:bCs/>
          <w:color w:val="auto"/>
          <w:spacing w:val="-3"/>
          <w:sz w:val="24"/>
          <w:szCs w:val="24"/>
          <w:highlight w:val="none"/>
        </w:rPr>
      </w:pPr>
    </w:p>
    <w:p w14:paraId="56129393">
      <w:pPr>
        <w:spacing w:before="49" w:line="220" w:lineRule="auto"/>
        <w:jc w:val="both"/>
        <w:rPr>
          <w:rFonts w:hint="eastAsia" w:ascii="宋体" w:hAnsi="宋体" w:eastAsia="宋体" w:cs="宋体"/>
          <w:b/>
          <w:bCs/>
          <w:color w:val="auto"/>
          <w:spacing w:val="-3"/>
          <w:sz w:val="24"/>
          <w:szCs w:val="24"/>
          <w:highlight w:val="none"/>
        </w:rPr>
      </w:pPr>
    </w:p>
    <w:p w14:paraId="67791A3D">
      <w:pPr>
        <w:spacing w:before="49" w:line="220" w:lineRule="auto"/>
        <w:jc w:val="both"/>
        <w:rPr>
          <w:rFonts w:hint="eastAsia" w:ascii="宋体" w:hAnsi="宋体" w:eastAsia="宋体" w:cs="宋体"/>
          <w:b/>
          <w:bCs/>
          <w:color w:val="auto"/>
          <w:spacing w:val="-3"/>
          <w:sz w:val="24"/>
          <w:szCs w:val="24"/>
          <w:highlight w:val="none"/>
        </w:rPr>
      </w:pPr>
    </w:p>
    <w:p w14:paraId="38BE68FF">
      <w:pPr>
        <w:spacing w:before="49" w:line="220" w:lineRule="auto"/>
        <w:jc w:val="both"/>
        <w:rPr>
          <w:rFonts w:hint="eastAsia" w:ascii="宋体" w:hAnsi="宋体" w:eastAsia="宋体" w:cs="宋体"/>
          <w:b/>
          <w:bCs/>
          <w:color w:val="auto"/>
          <w:spacing w:val="-3"/>
          <w:sz w:val="24"/>
          <w:szCs w:val="24"/>
          <w:highlight w:val="none"/>
        </w:rPr>
      </w:pPr>
    </w:p>
    <w:p w14:paraId="69CF3EAB">
      <w:pPr>
        <w:spacing w:before="49" w:line="220" w:lineRule="auto"/>
        <w:jc w:val="both"/>
        <w:rPr>
          <w:rFonts w:hint="eastAsia" w:ascii="宋体" w:hAnsi="宋体" w:eastAsia="宋体" w:cs="宋体"/>
          <w:b/>
          <w:bCs/>
          <w:color w:val="auto"/>
          <w:spacing w:val="-3"/>
          <w:sz w:val="24"/>
          <w:szCs w:val="24"/>
          <w:highlight w:val="none"/>
        </w:rPr>
      </w:pPr>
    </w:p>
    <w:p w14:paraId="56F0FBA8">
      <w:pPr>
        <w:spacing w:before="49" w:line="220" w:lineRule="auto"/>
        <w:jc w:val="both"/>
        <w:rPr>
          <w:rFonts w:hint="eastAsia" w:ascii="宋体" w:hAnsi="宋体" w:eastAsia="宋体" w:cs="宋体"/>
          <w:b/>
          <w:bCs/>
          <w:color w:val="auto"/>
          <w:spacing w:val="-3"/>
          <w:sz w:val="24"/>
          <w:szCs w:val="24"/>
          <w:highlight w:val="none"/>
        </w:rPr>
      </w:pPr>
    </w:p>
    <w:p w14:paraId="3A97FC18">
      <w:pPr>
        <w:spacing w:before="49" w:line="220" w:lineRule="auto"/>
        <w:jc w:val="both"/>
        <w:rPr>
          <w:rFonts w:hint="eastAsia" w:ascii="宋体" w:hAnsi="宋体" w:eastAsia="宋体" w:cs="宋体"/>
          <w:b/>
          <w:bCs/>
          <w:color w:val="auto"/>
          <w:spacing w:val="-3"/>
          <w:sz w:val="24"/>
          <w:szCs w:val="24"/>
          <w:highlight w:val="none"/>
        </w:rPr>
      </w:pPr>
    </w:p>
    <w:p w14:paraId="35532621">
      <w:pPr>
        <w:spacing w:before="49" w:line="220" w:lineRule="auto"/>
        <w:jc w:val="both"/>
        <w:rPr>
          <w:rFonts w:hint="eastAsia" w:ascii="宋体" w:hAnsi="宋体" w:eastAsia="宋体" w:cs="宋体"/>
          <w:b/>
          <w:bCs/>
          <w:color w:val="auto"/>
          <w:spacing w:val="-3"/>
          <w:sz w:val="24"/>
          <w:szCs w:val="24"/>
          <w:highlight w:val="none"/>
        </w:rPr>
      </w:pPr>
    </w:p>
    <w:p w14:paraId="05669212">
      <w:pPr>
        <w:spacing w:before="49" w:line="220" w:lineRule="auto"/>
        <w:jc w:val="both"/>
        <w:rPr>
          <w:rFonts w:hint="eastAsia" w:ascii="宋体" w:hAnsi="宋体" w:eastAsia="宋体" w:cs="宋体"/>
          <w:b/>
          <w:bCs/>
          <w:color w:val="auto"/>
          <w:spacing w:val="-3"/>
          <w:sz w:val="24"/>
          <w:szCs w:val="24"/>
          <w:highlight w:val="none"/>
        </w:rPr>
      </w:pPr>
    </w:p>
    <w:p w14:paraId="12E68EED">
      <w:pPr>
        <w:spacing w:before="49" w:line="220" w:lineRule="auto"/>
        <w:jc w:val="both"/>
        <w:rPr>
          <w:rFonts w:hint="eastAsia" w:ascii="宋体" w:hAnsi="宋体" w:eastAsia="宋体" w:cs="宋体"/>
          <w:b/>
          <w:bCs/>
          <w:color w:val="auto"/>
          <w:spacing w:val="-3"/>
          <w:sz w:val="24"/>
          <w:szCs w:val="24"/>
          <w:highlight w:val="none"/>
        </w:rPr>
      </w:pPr>
    </w:p>
    <w:p w14:paraId="56CBBCC1">
      <w:pPr>
        <w:spacing w:before="49" w:line="220" w:lineRule="auto"/>
        <w:jc w:val="both"/>
        <w:rPr>
          <w:rFonts w:hint="eastAsia" w:ascii="宋体" w:hAnsi="宋体" w:eastAsia="宋体" w:cs="宋体"/>
          <w:b/>
          <w:bCs/>
          <w:color w:val="auto"/>
          <w:spacing w:val="-3"/>
          <w:sz w:val="24"/>
          <w:szCs w:val="24"/>
          <w:highlight w:val="none"/>
        </w:rPr>
      </w:pPr>
    </w:p>
    <w:p w14:paraId="54BA890C">
      <w:pPr>
        <w:spacing w:before="49" w:line="220" w:lineRule="auto"/>
        <w:jc w:val="both"/>
        <w:rPr>
          <w:rFonts w:hint="eastAsia" w:ascii="宋体" w:hAnsi="宋体" w:eastAsia="宋体" w:cs="宋体"/>
          <w:b/>
          <w:bCs/>
          <w:color w:val="auto"/>
          <w:spacing w:val="-3"/>
          <w:sz w:val="24"/>
          <w:szCs w:val="24"/>
          <w:highlight w:val="none"/>
        </w:rPr>
      </w:pPr>
    </w:p>
    <w:p w14:paraId="706D14BF">
      <w:pPr>
        <w:spacing w:before="49" w:line="220" w:lineRule="auto"/>
        <w:jc w:val="both"/>
        <w:rPr>
          <w:rFonts w:hint="eastAsia" w:ascii="宋体" w:hAnsi="宋体" w:eastAsia="宋体" w:cs="宋体"/>
          <w:b/>
          <w:bCs/>
          <w:color w:val="auto"/>
          <w:spacing w:val="-3"/>
          <w:sz w:val="24"/>
          <w:szCs w:val="24"/>
          <w:highlight w:val="none"/>
        </w:rPr>
      </w:pPr>
    </w:p>
    <w:p w14:paraId="621C88E0">
      <w:pPr>
        <w:spacing w:before="49" w:line="220" w:lineRule="auto"/>
        <w:jc w:val="both"/>
        <w:rPr>
          <w:rFonts w:hint="eastAsia" w:ascii="宋体" w:hAnsi="宋体" w:eastAsia="宋体" w:cs="宋体"/>
          <w:b/>
          <w:bCs/>
          <w:color w:val="auto"/>
          <w:spacing w:val="-3"/>
          <w:sz w:val="24"/>
          <w:szCs w:val="24"/>
          <w:highlight w:val="none"/>
        </w:rPr>
      </w:pPr>
    </w:p>
    <w:p w14:paraId="11684E74">
      <w:pPr>
        <w:spacing w:before="49" w:line="220" w:lineRule="auto"/>
        <w:jc w:val="both"/>
        <w:rPr>
          <w:rFonts w:hint="eastAsia" w:ascii="宋体" w:hAnsi="宋体" w:eastAsia="宋体" w:cs="宋体"/>
          <w:b/>
          <w:bCs/>
          <w:color w:val="auto"/>
          <w:spacing w:val="-3"/>
          <w:sz w:val="24"/>
          <w:szCs w:val="24"/>
          <w:highlight w:val="none"/>
        </w:rPr>
      </w:pPr>
    </w:p>
    <w:p w14:paraId="7C15443F">
      <w:pPr>
        <w:spacing w:before="49" w:line="220" w:lineRule="auto"/>
        <w:jc w:val="both"/>
        <w:rPr>
          <w:rFonts w:hint="eastAsia" w:ascii="宋体" w:hAnsi="宋体" w:eastAsia="宋体" w:cs="宋体"/>
          <w:b/>
          <w:bCs/>
          <w:color w:val="auto"/>
          <w:spacing w:val="-3"/>
          <w:sz w:val="24"/>
          <w:szCs w:val="24"/>
          <w:highlight w:val="none"/>
        </w:rPr>
      </w:pPr>
    </w:p>
    <w:p w14:paraId="603A7EDD">
      <w:pPr>
        <w:spacing w:before="49" w:line="220" w:lineRule="auto"/>
        <w:jc w:val="both"/>
        <w:rPr>
          <w:rFonts w:hint="eastAsia" w:ascii="宋体" w:hAnsi="宋体" w:eastAsia="宋体" w:cs="宋体"/>
          <w:b/>
          <w:bCs/>
          <w:color w:val="auto"/>
          <w:spacing w:val="-3"/>
          <w:sz w:val="24"/>
          <w:szCs w:val="24"/>
          <w:highlight w:val="none"/>
        </w:rPr>
      </w:pPr>
    </w:p>
    <w:p w14:paraId="4D858F72">
      <w:pPr>
        <w:spacing w:before="49" w:line="220" w:lineRule="auto"/>
        <w:jc w:val="both"/>
        <w:rPr>
          <w:rFonts w:hint="eastAsia" w:ascii="宋体" w:hAnsi="宋体" w:eastAsia="宋体" w:cs="宋体"/>
          <w:b/>
          <w:bCs/>
          <w:color w:val="auto"/>
          <w:spacing w:val="-3"/>
          <w:sz w:val="24"/>
          <w:szCs w:val="24"/>
          <w:highlight w:val="none"/>
        </w:rPr>
      </w:pPr>
    </w:p>
    <w:p w14:paraId="7D9D7987">
      <w:pPr>
        <w:spacing w:before="49" w:line="220" w:lineRule="auto"/>
        <w:jc w:val="both"/>
        <w:rPr>
          <w:rFonts w:hint="eastAsia" w:ascii="宋体" w:hAnsi="宋体" w:eastAsia="宋体" w:cs="宋体"/>
          <w:b/>
          <w:bCs/>
          <w:color w:val="auto"/>
          <w:spacing w:val="-3"/>
          <w:sz w:val="24"/>
          <w:szCs w:val="24"/>
          <w:highlight w:val="none"/>
        </w:rPr>
      </w:pPr>
    </w:p>
    <w:p w14:paraId="7958D93F">
      <w:pPr>
        <w:spacing w:before="49" w:line="220" w:lineRule="auto"/>
        <w:jc w:val="both"/>
        <w:rPr>
          <w:rFonts w:hint="eastAsia" w:ascii="宋体" w:hAnsi="宋体" w:eastAsia="宋体" w:cs="宋体"/>
          <w:b/>
          <w:bCs/>
          <w:color w:val="auto"/>
          <w:spacing w:val="-3"/>
          <w:sz w:val="24"/>
          <w:szCs w:val="24"/>
          <w:highlight w:val="none"/>
        </w:rPr>
      </w:pPr>
    </w:p>
    <w:p w14:paraId="4648012A">
      <w:pPr>
        <w:spacing w:before="49" w:line="220" w:lineRule="auto"/>
        <w:jc w:val="both"/>
        <w:rPr>
          <w:rFonts w:hint="eastAsia" w:ascii="宋体" w:hAnsi="宋体" w:eastAsia="宋体" w:cs="宋体"/>
          <w:b/>
          <w:bCs/>
          <w:color w:val="auto"/>
          <w:spacing w:val="-3"/>
          <w:sz w:val="24"/>
          <w:szCs w:val="24"/>
          <w:highlight w:val="none"/>
        </w:rPr>
      </w:pPr>
    </w:p>
    <w:p w14:paraId="6BCB80C0">
      <w:pPr>
        <w:spacing w:before="49" w:line="220" w:lineRule="auto"/>
        <w:jc w:val="both"/>
        <w:rPr>
          <w:rFonts w:hint="eastAsia" w:ascii="宋体" w:hAnsi="宋体" w:eastAsia="宋体" w:cs="宋体"/>
          <w:b/>
          <w:bCs/>
          <w:color w:val="auto"/>
          <w:spacing w:val="-3"/>
          <w:sz w:val="24"/>
          <w:szCs w:val="24"/>
          <w:highlight w:val="none"/>
        </w:rPr>
      </w:pPr>
    </w:p>
    <w:p w14:paraId="50B4A501">
      <w:pPr>
        <w:spacing w:before="49" w:line="220" w:lineRule="auto"/>
        <w:jc w:val="both"/>
        <w:rPr>
          <w:rFonts w:hint="eastAsia" w:ascii="宋体" w:hAnsi="宋体" w:eastAsia="宋体" w:cs="宋体"/>
          <w:b/>
          <w:bCs/>
          <w:color w:val="auto"/>
          <w:spacing w:val="-3"/>
          <w:sz w:val="24"/>
          <w:szCs w:val="24"/>
          <w:highlight w:val="none"/>
        </w:rPr>
      </w:pPr>
    </w:p>
    <w:p w14:paraId="32D721AA">
      <w:pPr>
        <w:spacing w:before="49" w:line="220" w:lineRule="auto"/>
        <w:jc w:val="both"/>
        <w:rPr>
          <w:rFonts w:hint="eastAsia" w:ascii="宋体" w:hAnsi="宋体" w:eastAsia="宋体" w:cs="宋体"/>
          <w:b/>
          <w:bCs/>
          <w:color w:val="auto"/>
          <w:spacing w:val="-3"/>
          <w:sz w:val="24"/>
          <w:szCs w:val="24"/>
          <w:highlight w:val="none"/>
        </w:rPr>
      </w:pPr>
    </w:p>
    <w:p w14:paraId="055AB7B9">
      <w:pPr>
        <w:pStyle w:val="9"/>
        <w:rPr>
          <w:rFonts w:hint="eastAsia" w:ascii="宋体" w:hAnsi="宋体" w:eastAsia="宋体" w:cs="宋体"/>
          <w:color w:val="auto"/>
          <w:highlight w:val="none"/>
        </w:rPr>
      </w:pPr>
    </w:p>
    <w:p w14:paraId="25510FE8">
      <w:pPr>
        <w:spacing w:before="49" w:line="220" w:lineRule="auto"/>
        <w:jc w:val="both"/>
        <w:rPr>
          <w:rFonts w:hint="eastAsia" w:ascii="宋体" w:hAnsi="宋体" w:eastAsia="宋体" w:cs="宋体"/>
          <w:b/>
          <w:bCs/>
          <w:color w:val="auto"/>
          <w:spacing w:val="-3"/>
          <w:sz w:val="24"/>
          <w:szCs w:val="24"/>
          <w:highlight w:val="none"/>
        </w:rPr>
      </w:pPr>
    </w:p>
    <w:p w14:paraId="423ACE2F">
      <w:pPr>
        <w:spacing w:before="49" w:line="220" w:lineRule="auto"/>
        <w:jc w:val="both"/>
        <w:rPr>
          <w:rFonts w:hint="eastAsia" w:ascii="宋体" w:hAnsi="宋体" w:eastAsia="宋体" w:cs="宋体"/>
          <w:b/>
          <w:bCs/>
          <w:color w:val="auto"/>
          <w:spacing w:val="-3"/>
          <w:sz w:val="24"/>
          <w:szCs w:val="24"/>
          <w:highlight w:val="none"/>
        </w:rPr>
      </w:pPr>
    </w:p>
    <w:p w14:paraId="30DFEDC9">
      <w:pPr>
        <w:spacing w:before="49" w:line="220" w:lineRule="auto"/>
        <w:jc w:val="both"/>
        <w:rPr>
          <w:rFonts w:hint="eastAsia" w:ascii="宋体" w:hAnsi="宋体" w:eastAsia="宋体" w:cs="宋体"/>
          <w:b/>
          <w:bCs/>
          <w:color w:val="auto"/>
          <w:spacing w:val="-3"/>
          <w:sz w:val="24"/>
          <w:szCs w:val="24"/>
          <w:highlight w:val="none"/>
        </w:rPr>
      </w:pPr>
    </w:p>
    <w:p w14:paraId="1E477B06">
      <w:pPr>
        <w:spacing w:before="49" w:line="220" w:lineRule="auto"/>
        <w:jc w:val="both"/>
        <w:rPr>
          <w:rFonts w:hint="eastAsia" w:ascii="宋体" w:hAnsi="宋体" w:eastAsia="宋体" w:cs="宋体"/>
          <w:b/>
          <w:bCs/>
          <w:color w:val="auto"/>
          <w:spacing w:val="-3"/>
          <w:sz w:val="24"/>
          <w:szCs w:val="24"/>
          <w:highlight w:val="none"/>
        </w:rPr>
      </w:pPr>
    </w:p>
    <w:p w14:paraId="79C06BFD">
      <w:pPr>
        <w:spacing w:before="49" w:line="220" w:lineRule="auto"/>
        <w:jc w:val="both"/>
        <w:rPr>
          <w:rFonts w:hint="eastAsia" w:ascii="宋体" w:hAnsi="宋体" w:eastAsia="宋体" w:cs="宋体"/>
          <w:b/>
          <w:bCs/>
          <w:color w:val="auto"/>
          <w:spacing w:val="-3"/>
          <w:sz w:val="24"/>
          <w:szCs w:val="24"/>
          <w:highlight w:val="none"/>
        </w:rPr>
      </w:pPr>
    </w:p>
    <w:p w14:paraId="2CD7F4B6">
      <w:pPr>
        <w:spacing w:before="49" w:line="220" w:lineRule="auto"/>
        <w:jc w:val="both"/>
        <w:rPr>
          <w:rFonts w:hint="eastAsia" w:ascii="宋体" w:hAnsi="宋体" w:eastAsia="宋体" w:cs="宋体"/>
          <w:b/>
          <w:bCs/>
          <w:color w:val="auto"/>
          <w:spacing w:val="-3"/>
          <w:sz w:val="24"/>
          <w:szCs w:val="24"/>
          <w:highlight w:val="none"/>
        </w:rPr>
      </w:pPr>
    </w:p>
    <w:p w14:paraId="049BBB5B">
      <w:pPr>
        <w:numPr>
          <w:ilvl w:val="0"/>
          <w:numId w:val="3"/>
        </w:numPr>
        <w:spacing w:before="139" w:line="227" w:lineRule="auto"/>
        <w:ind w:firstLine="940" w:firstLineChars="400"/>
        <w:outlineLvl w:val="9"/>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供应商认为应该提供的其他证明材料</w:t>
      </w:r>
    </w:p>
    <w:p w14:paraId="6DB736EC">
      <w:pPr>
        <w:numPr>
          <w:ilvl w:val="0"/>
          <w:numId w:val="0"/>
        </w:numPr>
        <w:spacing w:before="139" w:line="227" w:lineRule="auto"/>
        <w:outlineLvl w:val="1"/>
        <w:rPr>
          <w:rFonts w:hint="eastAsia" w:ascii="宋体" w:hAnsi="宋体" w:eastAsia="宋体" w:cs="宋体"/>
          <w:b/>
          <w:bCs/>
          <w:color w:val="auto"/>
          <w:spacing w:val="15"/>
          <w:sz w:val="35"/>
          <w:szCs w:val="35"/>
          <w:highlight w:val="none"/>
        </w:rPr>
        <w:sectPr>
          <w:footerReference r:id="rId13" w:type="default"/>
          <w:pgSz w:w="11906" w:h="16839"/>
          <w:pgMar w:top="1431" w:right="1785" w:bottom="1362" w:left="1785" w:header="0" w:footer="1200" w:gutter="0"/>
          <w:pgNumType w:fmt="decimal"/>
          <w:cols w:space="720" w:num="1"/>
        </w:sectPr>
      </w:pPr>
    </w:p>
    <w:p w14:paraId="4A37FDBB">
      <w:pPr>
        <w:numPr>
          <w:ilvl w:val="0"/>
          <w:numId w:val="0"/>
        </w:numPr>
        <w:spacing w:before="139" w:line="227" w:lineRule="auto"/>
        <w:jc w:val="center"/>
        <w:outlineLvl w:val="1"/>
        <w:rPr>
          <w:rFonts w:hint="eastAsia" w:ascii="宋体" w:hAnsi="宋体" w:eastAsia="宋体" w:cs="宋体"/>
          <w:color w:val="auto"/>
          <w:sz w:val="35"/>
          <w:szCs w:val="35"/>
          <w:highlight w:val="none"/>
        </w:rPr>
      </w:pPr>
      <w:r>
        <w:rPr>
          <w:rFonts w:hint="eastAsia" w:ascii="宋体" w:hAnsi="宋体" w:eastAsia="宋体" w:cs="宋体"/>
          <w:b/>
          <w:bCs/>
          <w:color w:val="auto"/>
          <w:spacing w:val="15"/>
          <w:sz w:val="35"/>
          <w:szCs w:val="35"/>
          <w:highlight w:val="none"/>
        </w:rPr>
        <w:t>六、响应人需要说明的其他内容</w:t>
      </w:r>
    </w:p>
    <w:p w14:paraId="7F80C562">
      <w:pPr>
        <w:spacing w:before="235" w:line="223" w:lineRule="auto"/>
        <w:ind w:firstLine="2440" w:firstLineChars="900"/>
        <w:rPr>
          <w:rFonts w:hint="eastAsia" w:ascii="宋体" w:hAnsi="宋体" w:eastAsia="宋体" w:cs="宋体"/>
          <w:color w:val="auto"/>
          <w:sz w:val="28"/>
          <w:szCs w:val="28"/>
          <w:highlight w:val="none"/>
        </w:rPr>
      </w:pPr>
      <w:r>
        <w:rPr>
          <w:rFonts w:hint="eastAsia" w:ascii="宋体" w:hAnsi="宋体" w:eastAsia="宋体" w:cs="宋体"/>
          <w:b/>
          <w:bCs/>
          <w:color w:val="auto"/>
          <w:spacing w:val="-5"/>
          <w:sz w:val="28"/>
          <w:szCs w:val="28"/>
          <w:highlight w:val="none"/>
        </w:rPr>
        <w:t>1、同意采购文件条款声明</w:t>
      </w:r>
    </w:p>
    <w:p w14:paraId="156F8017">
      <w:pPr>
        <w:spacing w:before="153" w:line="224" w:lineRule="auto"/>
        <w:ind w:left="0" w:leftChars="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11"/>
          <w:sz w:val="28"/>
          <w:szCs w:val="28"/>
          <w:highlight w:val="none"/>
        </w:rPr>
        <w:t>致：</w:t>
      </w:r>
    </w:p>
    <w:p w14:paraId="495038F6">
      <w:pPr>
        <w:spacing w:before="152" w:line="223" w:lineRule="auto"/>
        <w:ind w:right="13"/>
        <w:jc w:val="both"/>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为响应你方组织的</w:t>
      </w:r>
      <w:r>
        <w:rPr>
          <w:rFonts w:hint="eastAsia" w:ascii="宋体" w:hAnsi="宋体" w:eastAsia="宋体" w:cs="宋体"/>
          <w:color w:val="auto"/>
          <w:spacing w:val="-127"/>
          <w:sz w:val="28"/>
          <w:szCs w:val="28"/>
          <w:highlight w:val="none"/>
        </w:rPr>
        <w:t xml:space="preserve"> </w:t>
      </w:r>
      <w:r>
        <w:rPr>
          <w:rFonts w:hint="eastAsia" w:ascii="宋体" w:hAnsi="宋体" w:eastAsia="宋体" w:cs="宋体"/>
          <w:color w:val="auto"/>
          <w:spacing w:val="7"/>
          <w:sz w:val="28"/>
          <w:szCs w:val="28"/>
          <w:highlight w:val="none"/>
          <w:u w:val="single" w:color="auto"/>
        </w:rPr>
        <w:t xml:space="preserve">                </w:t>
      </w:r>
      <w:r>
        <w:rPr>
          <w:rFonts w:hint="eastAsia" w:ascii="宋体" w:hAnsi="宋体" w:eastAsia="宋体" w:cs="宋体"/>
          <w:color w:val="auto"/>
          <w:spacing w:val="-105"/>
          <w:sz w:val="28"/>
          <w:szCs w:val="28"/>
          <w:highlight w:val="none"/>
        </w:rPr>
        <w:t xml:space="preserve"> </w:t>
      </w:r>
      <w:r>
        <w:rPr>
          <w:rFonts w:hint="eastAsia" w:ascii="宋体" w:hAnsi="宋体" w:eastAsia="宋体" w:cs="宋体"/>
          <w:color w:val="auto"/>
          <w:spacing w:val="4"/>
          <w:sz w:val="28"/>
          <w:szCs w:val="28"/>
          <w:highlight w:val="none"/>
        </w:rPr>
        <w:t>采购项目的谈判，项目编</w:t>
      </w:r>
      <w:r>
        <w:rPr>
          <w:rFonts w:hint="eastAsia" w:ascii="宋体" w:hAnsi="宋体" w:eastAsia="宋体" w:cs="宋体"/>
          <w:color w:val="auto"/>
          <w:spacing w:val="4"/>
          <w:sz w:val="28"/>
          <w:szCs w:val="28"/>
          <w:highlight w:val="none"/>
          <w:lang w:val="en-US" w:eastAsia="zh-CN"/>
        </w:rPr>
        <w:t>号</w:t>
      </w:r>
      <w:r>
        <w:rPr>
          <w:rFonts w:hint="eastAsia" w:ascii="宋体" w:hAnsi="宋体" w:eastAsia="宋体" w:cs="宋体"/>
          <w:color w:val="auto"/>
          <w:spacing w:val="-3"/>
          <w:sz w:val="28"/>
          <w:szCs w:val="28"/>
          <w:highlight w:val="none"/>
        </w:rPr>
        <w:t>为</w:t>
      </w:r>
      <w:r>
        <w:rPr>
          <w:rFonts w:hint="eastAsia" w:ascii="宋体" w:hAnsi="宋体" w:eastAsia="宋体" w:cs="宋体"/>
          <w:color w:val="auto"/>
          <w:spacing w:val="-27"/>
          <w:sz w:val="28"/>
          <w:szCs w:val="28"/>
          <w:highlight w:val="none"/>
        </w:rPr>
        <w:t>：</w:t>
      </w:r>
      <w:r>
        <w:rPr>
          <w:rFonts w:hint="eastAsia" w:ascii="宋体" w:hAnsi="宋体" w:eastAsia="宋体" w:cs="宋体"/>
          <w:color w:val="auto"/>
          <w:spacing w:val="15"/>
          <w:sz w:val="28"/>
          <w:szCs w:val="28"/>
          <w:highlight w:val="none"/>
          <w:u w:val="single" w:color="auto"/>
        </w:rPr>
        <w:t xml:space="preserve">         </w:t>
      </w:r>
      <w:r>
        <w:rPr>
          <w:rFonts w:hint="eastAsia" w:ascii="宋体" w:hAnsi="宋体" w:eastAsia="宋体" w:cs="宋体"/>
          <w:color w:val="auto"/>
          <w:spacing w:val="-27"/>
          <w:sz w:val="28"/>
          <w:szCs w:val="28"/>
          <w:highlight w:val="none"/>
        </w:rPr>
        <w:t>，</w:t>
      </w:r>
      <w:r>
        <w:rPr>
          <w:rFonts w:hint="eastAsia" w:ascii="宋体" w:hAnsi="宋体" w:eastAsia="宋体" w:cs="宋体"/>
          <w:color w:val="auto"/>
          <w:spacing w:val="-3"/>
          <w:sz w:val="28"/>
          <w:szCs w:val="28"/>
          <w:highlight w:val="none"/>
        </w:rPr>
        <w:t>我方在参与投标前已详细研究了谈判采购文件的所</w:t>
      </w:r>
      <w:r>
        <w:rPr>
          <w:rFonts w:hint="eastAsia" w:ascii="宋体" w:hAnsi="宋体" w:eastAsia="宋体" w:cs="宋体"/>
          <w:color w:val="auto"/>
          <w:spacing w:val="4"/>
          <w:sz w:val="28"/>
          <w:szCs w:val="28"/>
          <w:highlight w:val="none"/>
        </w:rPr>
        <w:t xml:space="preserve"> </w:t>
      </w:r>
      <w:r>
        <w:rPr>
          <w:rFonts w:hint="eastAsia" w:ascii="宋体" w:hAnsi="宋体" w:eastAsia="宋体" w:cs="宋体"/>
          <w:color w:val="auto"/>
          <w:spacing w:val="-4"/>
          <w:sz w:val="28"/>
          <w:szCs w:val="28"/>
          <w:highlight w:val="none"/>
        </w:rPr>
        <w:t>有内容，包括修改或更改（正）文件（如果有的话）和所有已提供的</w:t>
      </w:r>
      <w:r>
        <w:rPr>
          <w:rFonts w:hint="eastAsia" w:ascii="宋体" w:hAnsi="宋体" w:eastAsia="宋体" w:cs="宋体"/>
          <w:color w:val="auto"/>
          <w:spacing w:val="10"/>
          <w:sz w:val="28"/>
          <w:szCs w:val="28"/>
          <w:highlight w:val="none"/>
        </w:rPr>
        <w:t xml:space="preserve"> </w:t>
      </w:r>
      <w:r>
        <w:rPr>
          <w:rFonts w:hint="eastAsia" w:ascii="宋体" w:hAnsi="宋体" w:eastAsia="宋体" w:cs="宋体"/>
          <w:color w:val="auto"/>
          <w:spacing w:val="-4"/>
          <w:sz w:val="28"/>
          <w:szCs w:val="28"/>
          <w:highlight w:val="none"/>
        </w:rPr>
        <w:t>参考资料以及有关附件，我方完全明白并认为此谈判采购文件没有倾</w:t>
      </w:r>
      <w:r>
        <w:rPr>
          <w:rFonts w:hint="eastAsia" w:ascii="宋体" w:hAnsi="宋体" w:eastAsia="宋体" w:cs="宋体"/>
          <w:color w:val="auto"/>
          <w:spacing w:val="10"/>
          <w:sz w:val="28"/>
          <w:szCs w:val="28"/>
          <w:highlight w:val="none"/>
        </w:rPr>
        <w:t xml:space="preserve"> </w:t>
      </w:r>
      <w:r>
        <w:rPr>
          <w:rFonts w:hint="eastAsia" w:ascii="宋体" w:hAnsi="宋体" w:eastAsia="宋体" w:cs="宋体"/>
          <w:color w:val="auto"/>
          <w:spacing w:val="-4"/>
          <w:sz w:val="28"/>
          <w:szCs w:val="28"/>
          <w:highlight w:val="none"/>
        </w:rPr>
        <w:t>向性，也没有存在排斥潜在供应商的内容，我方同意谈判采购文件的</w:t>
      </w:r>
      <w:r>
        <w:rPr>
          <w:rFonts w:hint="eastAsia" w:ascii="宋体" w:hAnsi="宋体" w:eastAsia="宋体" w:cs="宋体"/>
          <w:color w:val="auto"/>
          <w:spacing w:val="10"/>
          <w:sz w:val="28"/>
          <w:szCs w:val="28"/>
          <w:highlight w:val="none"/>
        </w:rPr>
        <w:t xml:space="preserve"> </w:t>
      </w:r>
      <w:r>
        <w:rPr>
          <w:rFonts w:hint="eastAsia" w:ascii="宋体" w:hAnsi="宋体" w:eastAsia="宋体" w:cs="宋体"/>
          <w:color w:val="auto"/>
          <w:spacing w:val="6"/>
          <w:sz w:val="28"/>
          <w:szCs w:val="28"/>
          <w:highlight w:val="none"/>
        </w:rPr>
        <w:t>相关条款并承诺参与投标后不再对采购文件的任何条款提</w:t>
      </w:r>
      <w:r>
        <w:rPr>
          <w:rFonts w:hint="eastAsia" w:ascii="宋体" w:hAnsi="宋体" w:eastAsia="宋体" w:cs="宋体"/>
          <w:color w:val="auto"/>
          <w:spacing w:val="5"/>
          <w:sz w:val="28"/>
          <w:szCs w:val="28"/>
          <w:highlight w:val="none"/>
        </w:rPr>
        <w:t>出质疑或</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5"/>
          <w:sz w:val="28"/>
          <w:szCs w:val="28"/>
          <w:highlight w:val="none"/>
        </w:rPr>
        <w:t>异议。</w:t>
      </w:r>
    </w:p>
    <w:p w14:paraId="069FC1BB">
      <w:pPr>
        <w:pStyle w:val="4"/>
        <w:spacing w:line="392" w:lineRule="auto"/>
        <w:rPr>
          <w:rFonts w:hint="eastAsia" w:ascii="宋体" w:hAnsi="宋体" w:eastAsia="宋体" w:cs="宋体"/>
          <w:color w:val="auto"/>
          <w:highlight w:val="none"/>
        </w:rPr>
      </w:pPr>
    </w:p>
    <w:p w14:paraId="04A2F03C">
      <w:pPr>
        <w:spacing w:before="91" w:line="224" w:lineRule="auto"/>
        <w:ind w:left="511"/>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特此声明。</w:t>
      </w:r>
    </w:p>
    <w:p w14:paraId="465A4F1D">
      <w:pPr>
        <w:spacing w:before="91" w:line="224" w:lineRule="auto"/>
        <w:ind w:left="511"/>
        <w:rPr>
          <w:rFonts w:hint="eastAsia" w:ascii="宋体" w:hAnsi="宋体" w:eastAsia="宋体" w:cs="宋体"/>
          <w:color w:val="auto"/>
          <w:spacing w:val="-4"/>
          <w:sz w:val="28"/>
          <w:szCs w:val="28"/>
          <w:highlight w:val="none"/>
        </w:rPr>
      </w:pPr>
    </w:p>
    <w:p w14:paraId="4E4A85C0">
      <w:pPr>
        <w:spacing w:before="91" w:line="224" w:lineRule="auto"/>
        <w:ind w:left="511"/>
        <w:rPr>
          <w:rFonts w:hint="eastAsia" w:ascii="宋体" w:hAnsi="宋体" w:eastAsia="宋体" w:cs="宋体"/>
          <w:color w:val="auto"/>
          <w:spacing w:val="-4"/>
          <w:sz w:val="28"/>
          <w:szCs w:val="28"/>
          <w:highlight w:val="none"/>
        </w:rPr>
      </w:pPr>
    </w:p>
    <w:p w14:paraId="05F56B57">
      <w:pPr>
        <w:spacing w:before="91" w:line="224" w:lineRule="auto"/>
        <w:ind w:left="511"/>
        <w:rPr>
          <w:rFonts w:hint="eastAsia" w:ascii="宋体" w:hAnsi="宋体" w:eastAsia="宋体" w:cs="宋体"/>
          <w:color w:val="auto"/>
          <w:spacing w:val="-4"/>
          <w:sz w:val="28"/>
          <w:szCs w:val="28"/>
          <w:highlight w:val="none"/>
        </w:rPr>
      </w:pPr>
    </w:p>
    <w:p w14:paraId="584F3366">
      <w:pPr>
        <w:spacing w:before="91" w:line="224" w:lineRule="auto"/>
        <w:ind w:left="511"/>
        <w:rPr>
          <w:rFonts w:hint="eastAsia" w:ascii="宋体" w:hAnsi="宋体" w:eastAsia="宋体" w:cs="宋体"/>
          <w:color w:val="auto"/>
          <w:spacing w:val="-4"/>
          <w:sz w:val="28"/>
          <w:szCs w:val="28"/>
          <w:highlight w:val="none"/>
        </w:rPr>
      </w:pPr>
    </w:p>
    <w:p w14:paraId="739DDEB5">
      <w:pPr>
        <w:spacing w:before="91" w:line="224" w:lineRule="auto"/>
        <w:ind w:left="511"/>
        <w:rPr>
          <w:rFonts w:hint="eastAsia" w:ascii="宋体" w:hAnsi="宋体" w:eastAsia="宋体" w:cs="宋体"/>
          <w:color w:val="auto"/>
          <w:spacing w:val="-4"/>
          <w:sz w:val="28"/>
          <w:szCs w:val="28"/>
          <w:highlight w:val="none"/>
        </w:rPr>
      </w:pPr>
    </w:p>
    <w:p w14:paraId="29C9CC1A">
      <w:pPr>
        <w:spacing w:before="91" w:line="224" w:lineRule="auto"/>
        <w:ind w:left="511"/>
        <w:rPr>
          <w:rFonts w:hint="eastAsia" w:ascii="宋体" w:hAnsi="宋体" w:eastAsia="宋体" w:cs="宋体"/>
          <w:color w:val="auto"/>
          <w:spacing w:val="-4"/>
          <w:sz w:val="28"/>
          <w:szCs w:val="28"/>
          <w:highlight w:val="none"/>
        </w:rPr>
      </w:pPr>
    </w:p>
    <w:p w14:paraId="2F04ADE3">
      <w:pPr>
        <w:spacing w:before="91" w:line="224" w:lineRule="auto"/>
        <w:ind w:left="511"/>
        <w:rPr>
          <w:rFonts w:hint="eastAsia" w:ascii="宋体" w:hAnsi="宋体" w:eastAsia="宋体" w:cs="宋体"/>
          <w:color w:val="auto"/>
          <w:spacing w:val="-4"/>
          <w:sz w:val="28"/>
          <w:szCs w:val="28"/>
          <w:highlight w:val="none"/>
        </w:rPr>
      </w:pPr>
    </w:p>
    <w:p w14:paraId="50C8FE80">
      <w:pPr>
        <w:spacing w:before="91" w:line="224" w:lineRule="auto"/>
        <w:ind w:left="511"/>
        <w:rPr>
          <w:rFonts w:hint="eastAsia" w:ascii="宋体" w:hAnsi="宋体" w:eastAsia="宋体" w:cs="宋体"/>
          <w:color w:val="auto"/>
          <w:spacing w:val="-4"/>
          <w:sz w:val="28"/>
          <w:szCs w:val="28"/>
          <w:highlight w:val="none"/>
        </w:rPr>
      </w:pPr>
    </w:p>
    <w:p w14:paraId="29A20419">
      <w:pPr>
        <w:spacing w:before="91" w:line="224" w:lineRule="auto"/>
        <w:ind w:left="511"/>
        <w:rPr>
          <w:rFonts w:hint="eastAsia" w:ascii="宋体" w:hAnsi="宋体" w:eastAsia="宋体" w:cs="宋体"/>
          <w:color w:val="auto"/>
          <w:spacing w:val="-4"/>
          <w:sz w:val="28"/>
          <w:szCs w:val="28"/>
          <w:highlight w:val="none"/>
        </w:rPr>
      </w:pPr>
    </w:p>
    <w:p w14:paraId="02265F9E">
      <w:pPr>
        <w:spacing w:before="91" w:line="224" w:lineRule="auto"/>
        <w:ind w:left="511"/>
        <w:rPr>
          <w:rFonts w:hint="eastAsia" w:ascii="宋体" w:hAnsi="宋体" w:eastAsia="宋体" w:cs="宋体"/>
          <w:color w:val="auto"/>
          <w:spacing w:val="-4"/>
          <w:sz w:val="28"/>
          <w:szCs w:val="28"/>
          <w:highlight w:val="none"/>
        </w:rPr>
      </w:pPr>
    </w:p>
    <w:p w14:paraId="2B45D784">
      <w:pPr>
        <w:spacing w:before="91" w:line="224" w:lineRule="auto"/>
        <w:ind w:left="511"/>
        <w:rPr>
          <w:rFonts w:hint="eastAsia" w:ascii="宋体" w:hAnsi="宋体" w:eastAsia="宋体" w:cs="宋体"/>
          <w:color w:val="auto"/>
          <w:spacing w:val="-4"/>
          <w:sz w:val="28"/>
          <w:szCs w:val="28"/>
          <w:highlight w:val="none"/>
        </w:rPr>
      </w:pPr>
    </w:p>
    <w:p w14:paraId="23F6AD0B">
      <w:pPr>
        <w:widowControl/>
        <w:ind w:firstLine="480"/>
        <w:rPr>
          <w:rFonts w:hint="eastAsia" w:ascii="宋体" w:hAnsi="宋体" w:eastAsia="宋体" w:cs="宋体"/>
          <w:color w:val="auto"/>
          <w:kern w:val="0"/>
          <w:highlight w:val="none"/>
        </w:rPr>
      </w:pPr>
    </w:p>
    <w:p w14:paraId="7F0D6A2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0C2811A2">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4E1B4E13">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right"/>
        <w:textAlignment w:val="auto"/>
        <w:rPr>
          <w:rFonts w:hint="eastAsia" w:ascii="宋体" w:hAnsi="宋体" w:eastAsia="宋体" w:cs="宋体"/>
          <w:color w:val="auto"/>
          <w:highlight w:val="none"/>
          <w:u w:val="none"/>
          <w:shd w:val="clear" w:color="auto" w:fill="FFFFFF"/>
          <w:lang w:val="en-US" w:eastAsia="zh-CN"/>
        </w:rPr>
        <w:sectPr>
          <w:pgSz w:w="11905" w:h="16838"/>
          <w:pgMar w:top="1366" w:right="1417" w:bottom="884" w:left="1434" w:header="454" w:footer="454" w:gutter="0"/>
          <w:pgNumType w:fmt="decimal"/>
          <w:cols w:space="0" w:num="1"/>
          <w:rtlGutter w:val="0"/>
          <w:docGrid w:linePitch="0" w:charSpace="0"/>
        </w:sect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60EBEC0E">
      <w:pPr>
        <w:numPr>
          <w:ilvl w:val="0"/>
          <w:numId w:val="4"/>
        </w:numPr>
        <w:spacing w:before="180" w:line="221" w:lineRule="auto"/>
        <w:ind w:left="0" w:leftChars="0" w:firstLine="0" w:firstLineChars="0"/>
        <w:jc w:val="center"/>
        <w:rPr>
          <w:rFonts w:hint="eastAsia" w:ascii="宋体" w:hAnsi="宋体" w:eastAsia="宋体" w:cs="宋体"/>
          <w:b/>
          <w:bCs/>
          <w:color w:val="auto"/>
          <w:spacing w:val="-3"/>
          <w:sz w:val="28"/>
          <w:szCs w:val="28"/>
          <w:highlight w:val="none"/>
          <w:lang w:eastAsia="zh-CN"/>
        </w:rPr>
      </w:pPr>
      <w:r>
        <w:rPr>
          <w:rFonts w:hint="eastAsia" w:ascii="宋体" w:hAnsi="宋体" w:eastAsia="宋体" w:cs="宋体"/>
          <w:b/>
          <w:bCs/>
          <w:color w:val="auto"/>
          <w:spacing w:val="-3"/>
          <w:sz w:val="28"/>
          <w:szCs w:val="28"/>
          <w:highlight w:val="none"/>
        </w:rPr>
        <w:t>虚假应标承担责任声明</w:t>
      </w:r>
      <w:r>
        <w:rPr>
          <w:rFonts w:hint="eastAsia" w:ascii="宋体" w:hAnsi="宋体" w:eastAsia="宋体" w:cs="宋体"/>
          <w:b/>
          <w:bCs/>
          <w:color w:val="auto"/>
          <w:spacing w:val="-3"/>
          <w:sz w:val="28"/>
          <w:szCs w:val="28"/>
          <w:highlight w:val="none"/>
          <w:lang w:eastAsia="zh-CN"/>
        </w:rPr>
        <w:t>（</w:t>
      </w:r>
      <w:r>
        <w:rPr>
          <w:rFonts w:hint="eastAsia" w:ascii="宋体" w:hAnsi="宋体" w:eastAsia="宋体" w:cs="宋体"/>
          <w:b/>
          <w:bCs/>
          <w:color w:val="auto"/>
          <w:spacing w:val="-3"/>
          <w:sz w:val="28"/>
          <w:szCs w:val="28"/>
          <w:highlight w:val="none"/>
        </w:rPr>
        <w:t>真实性承诺</w:t>
      </w:r>
      <w:r>
        <w:rPr>
          <w:rFonts w:hint="eastAsia" w:ascii="宋体" w:hAnsi="宋体" w:eastAsia="宋体" w:cs="宋体"/>
          <w:b/>
          <w:bCs/>
          <w:color w:val="auto"/>
          <w:spacing w:val="-3"/>
          <w:sz w:val="28"/>
          <w:szCs w:val="28"/>
          <w:highlight w:val="none"/>
          <w:lang w:eastAsia="zh-CN"/>
        </w:rPr>
        <w:t>）</w:t>
      </w:r>
    </w:p>
    <w:p w14:paraId="61DCCD85">
      <w:pPr>
        <w:pStyle w:val="9"/>
        <w:numPr>
          <w:ilvl w:val="0"/>
          <w:numId w:val="0"/>
        </w:numPr>
        <w:rPr>
          <w:rFonts w:hint="eastAsia" w:ascii="宋体" w:hAnsi="宋体" w:eastAsia="宋体" w:cs="宋体"/>
          <w:color w:val="auto"/>
          <w:highlight w:val="none"/>
          <w:lang w:eastAsia="zh-CN"/>
        </w:rPr>
      </w:pPr>
    </w:p>
    <w:p w14:paraId="5670C04A">
      <w:pPr>
        <w:spacing w:before="156" w:line="224" w:lineRule="auto"/>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1"/>
          <w:sz w:val="28"/>
          <w:szCs w:val="28"/>
          <w:highlight w:val="none"/>
        </w:rPr>
        <w:t>致：</w:t>
      </w:r>
    </w:p>
    <w:p w14:paraId="0410AF44">
      <w:pPr>
        <w:spacing w:before="153" w:line="323" w:lineRule="auto"/>
        <w:ind w:left="31" w:firstLine="570"/>
        <w:jc w:val="both"/>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我公司承诺所提供的谈判响应文件（包括一切技术资料、技术承</w:t>
      </w:r>
      <w:r>
        <w:rPr>
          <w:rFonts w:hint="eastAsia" w:ascii="宋体" w:hAnsi="宋体" w:eastAsia="宋体" w:cs="宋体"/>
          <w:color w:val="auto"/>
          <w:spacing w:val="-10"/>
          <w:sz w:val="28"/>
          <w:szCs w:val="28"/>
          <w:highlight w:val="none"/>
        </w:rPr>
        <w:t>诺、商务承诺等）均真实有效，若在项目采购过程中（包括投标报价、</w:t>
      </w:r>
      <w:r>
        <w:rPr>
          <w:rFonts w:hint="eastAsia" w:ascii="宋体" w:hAnsi="宋体" w:cs="宋体"/>
          <w:color w:val="auto"/>
          <w:spacing w:val="-4"/>
          <w:sz w:val="28"/>
          <w:szCs w:val="28"/>
          <w:highlight w:val="none"/>
          <w:lang w:eastAsia="zh-CN"/>
        </w:rPr>
        <w:t>成交</w:t>
      </w:r>
      <w:r>
        <w:rPr>
          <w:rFonts w:hint="eastAsia" w:ascii="宋体" w:hAnsi="宋体" w:eastAsia="宋体" w:cs="宋体"/>
          <w:color w:val="auto"/>
          <w:spacing w:val="-4"/>
          <w:sz w:val="28"/>
          <w:szCs w:val="28"/>
          <w:highlight w:val="none"/>
        </w:rPr>
        <w:t>公示过程）及履行合同期间（包括验收、使用过程）发现我公司服务与谈判响应（文件）不一致，或发现我公司提供了不真实的谈判</w:t>
      </w:r>
      <w:r>
        <w:rPr>
          <w:rFonts w:hint="eastAsia" w:ascii="宋体" w:hAnsi="宋体" w:eastAsia="宋体" w:cs="宋体"/>
          <w:color w:val="auto"/>
          <w:spacing w:val="-3"/>
          <w:sz w:val="28"/>
          <w:szCs w:val="28"/>
          <w:highlight w:val="none"/>
        </w:rPr>
        <w:t>响应文件（虚假材料</w:t>
      </w:r>
      <w:r>
        <w:rPr>
          <w:rFonts w:hint="eastAsia" w:ascii="宋体" w:hAnsi="宋体" w:eastAsia="宋体" w:cs="宋体"/>
          <w:color w:val="auto"/>
          <w:spacing w:val="-15"/>
          <w:sz w:val="28"/>
          <w:szCs w:val="28"/>
          <w:highlight w:val="none"/>
        </w:rPr>
        <w:t>），</w:t>
      </w:r>
      <w:r>
        <w:rPr>
          <w:rFonts w:hint="eastAsia" w:ascii="宋体" w:hAnsi="宋体" w:eastAsia="宋体" w:cs="宋体"/>
          <w:color w:val="auto"/>
          <w:spacing w:val="-3"/>
          <w:sz w:val="28"/>
          <w:szCs w:val="28"/>
          <w:highlight w:val="none"/>
        </w:rPr>
        <w:t>我公司愿意承担一切法律责任并认可采购人</w:t>
      </w:r>
      <w:r>
        <w:rPr>
          <w:rFonts w:hint="eastAsia" w:ascii="宋体" w:hAnsi="宋体" w:eastAsia="宋体" w:cs="宋体"/>
          <w:color w:val="auto"/>
          <w:spacing w:val="-1"/>
          <w:sz w:val="28"/>
          <w:szCs w:val="28"/>
          <w:highlight w:val="none"/>
        </w:rPr>
        <w:t>或采购代理机构作出的取消</w:t>
      </w:r>
      <w:r>
        <w:rPr>
          <w:rFonts w:hint="eastAsia" w:ascii="宋体" w:hAnsi="宋体" w:cs="宋体"/>
          <w:color w:val="auto"/>
          <w:spacing w:val="-1"/>
          <w:sz w:val="28"/>
          <w:szCs w:val="28"/>
          <w:highlight w:val="none"/>
          <w:lang w:eastAsia="zh-CN"/>
        </w:rPr>
        <w:t>成交</w:t>
      </w:r>
      <w:r>
        <w:rPr>
          <w:rFonts w:hint="eastAsia" w:ascii="宋体" w:hAnsi="宋体" w:eastAsia="宋体" w:cs="宋体"/>
          <w:color w:val="auto"/>
          <w:spacing w:val="-1"/>
          <w:sz w:val="28"/>
          <w:szCs w:val="28"/>
          <w:highlight w:val="none"/>
        </w:rPr>
        <w:t>资格、罚没保证金等决定。</w:t>
      </w:r>
    </w:p>
    <w:p w14:paraId="62B4BB04">
      <w:pPr>
        <w:spacing w:before="1" w:line="223" w:lineRule="auto"/>
        <w:ind w:left="590"/>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特此声明。</w:t>
      </w:r>
    </w:p>
    <w:p w14:paraId="6C1D2C17">
      <w:pPr>
        <w:pStyle w:val="4"/>
        <w:spacing w:line="258" w:lineRule="auto"/>
        <w:rPr>
          <w:rFonts w:hint="eastAsia" w:ascii="宋体" w:hAnsi="宋体" w:eastAsia="宋体" w:cs="宋体"/>
          <w:color w:val="auto"/>
          <w:highlight w:val="none"/>
        </w:rPr>
      </w:pPr>
    </w:p>
    <w:p w14:paraId="63B078F1">
      <w:pPr>
        <w:pStyle w:val="4"/>
        <w:spacing w:line="258" w:lineRule="auto"/>
        <w:rPr>
          <w:rFonts w:hint="eastAsia" w:ascii="宋体" w:hAnsi="宋体" w:eastAsia="宋体" w:cs="宋体"/>
          <w:color w:val="auto"/>
          <w:highlight w:val="none"/>
        </w:rPr>
      </w:pPr>
    </w:p>
    <w:p w14:paraId="6F860D48">
      <w:pPr>
        <w:pStyle w:val="4"/>
        <w:spacing w:line="259" w:lineRule="auto"/>
        <w:rPr>
          <w:rFonts w:hint="eastAsia" w:ascii="宋体" w:hAnsi="宋体" w:eastAsia="宋体" w:cs="宋体"/>
          <w:color w:val="auto"/>
          <w:highlight w:val="none"/>
        </w:rPr>
      </w:pPr>
    </w:p>
    <w:p w14:paraId="0752DF66">
      <w:pPr>
        <w:pStyle w:val="4"/>
        <w:spacing w:line="259" w:lineRule="auto"/>
        <w:rPr>
          <w:rFonts w:hint="eastAsia" w:ascii="宋体" w:hAnsi="宋体" w:eastAsia="宋体" w:cs="宋体"/>
          <w:color w:val="auto"/>
          <w:highlight w:val="none"/>
        </w:rPr>
      </w:pPr>
    </w:p>
    <w:p w14:paraId="416E15DB">
      <w:pPr>
        <w:pStyle w:val="4"/>
        <w:spacing w:line="259" w:lineRule="auto"/>
        <w:rPr>
          <w:rFonts w:hint="eastAsia" w:ascii="宋体" w:hAnsi="宋体" w:eastAsia="宋体" w:cs="宋体"/>
          <w:color w:val="auto"/>
          <w:highlight w:val="none"/>
        </w:rPr>
      </w:pPr>
    </w:p>
    <w:p w14:paraId="2064740F">
      <w:pPr>
        <w:pStyle w:val="4"/>
        <w:spacing w:line="259" w:lineRule="auto"/>
        <w:rPr>
          <w:rFonts w:hint="eastAsia" w:ascii="宋体" w:hAnsi="宋体" w:eastAsia="宋体" w:cs="宋体"/>
          <w:color w:val="auto"/>
          <w:highlight w:val="none"/>
        </w:rPr>
      </w:pPr>
    </w:p>
    <w:p w14:paraId="3FFEA603">
      <w:pPr>
        <w:pStyle w:val="4"/>
        <w:spacing w:line="259" w:lineRule="auto"/>
        <w:rPr>
          <w:rFonts w:hint="eastAsia" w:ascii="宋体" w:hAnsi="宋体" w:eastAsia="宋体" w:cs="宋体"/>
          <w:color w:val="auto"/>
          <w:highlight w:val="none"/>
        </w:rPr>
      </w:pPr>
    </w:p>
    <w:p w14:paraId="19F19459">
      <w:pPr>
        <w:pStyle w:val="4"/>
        <w:spacing w:line="259" w:lineRule="auto"/>
        <w:rPr>
          <w:rFonts w:hint="eastAsia" w:ascii="宋体" w:hAnsi="宋体" w:eastAsia="宋体" w:cs="宋体"/>
          <w:color w:val="auto"/>
          <w:highlight w:val="none"/>
        </w:rPr>
      </w:pPr>
    </w:p>
    <w:p w14:paraId="142C6A74">
      <w:pPr>
        <w:pStyle w:val="4"/>
        <w:spacing w:line="259" w:lineRule="auto"/>
        <w:rPr>
          <w:rFonts w:hint="eastAsia" w:ascii="宋体" w:hAnsi="宋体" w:eastAsia="宋体" w:cs="宋体"/>
          <w:color w:val="auto"/>
          <w:highlight w:val="none"/>
        </w:rPr>
      </w:pPr>
    </w:p>
    <w:p w14:paraId="686A582F">
      <w:pPr>
        <w:pStyle w:val="4"/>
        <w:spacing w:line="259" w:lineRule="auto"/>
        <w:rPr>
          <w:rFonts w:hint="eastAsia" w:ascii="宋体" w:hAnsi="宋体" w:eastAsia="宋体" w:cs="宋体"/>
          <w:color w:val="auto"/>
          <w:highlight w:val="none"/>
        </w:rPr>
      </w:pPr>
    </w:p>
    <w:p w14:paraId="79040B40">
      <w:pPr>
        <w:pStyle w:val="4"/>
        <w:spacing w:line="259" w:lineRule="auto"/>
        <w:rPr>
          <w:rFonts w:hint="eastAsia" w:ascii="宋体" w:hAnsi="宋体" w:eastAsia="宋体" w:cs="宋体"/>
          <w:color w:val="auto"/>
          <w:highlight w:val="none"/>
        </w:rPr>
      </w:pPr>
    </w:p>
    <w:p w14:paraId="079C8751">
      <w:pPr>
        <w:pStyle w:val="4"/>
        <w:spacing w:line="259" w:lineRule="auto"/>
        <w:rPr>
          <w:rFonts w:hint="eastAsia" w:ascii="宋体" w:hAnsi="宋体" w:eastAsia="宋体" w:cs="宋体"/>
          <w:color w:val="auto"/>
          <w:highlight w:val="none"/>
        </w:rPr>
      </w:pPr>
    </w:p>
    <w:p w14:paraId="511D0CD1">
      <w:pPr>
        <w:pStyle w:val="4"/>
        <w:spacing w:line="259" w:lineRule="auto"/>
        <w:rPr>
          <w:rFonts w:hint="eastAsia" w:ascii="宋体" w:hAnsi="宋体" w:eastAsia="宋体" w:cs="宋体"/>
          <w:color w:val="auto"/>
          <w:highlight w:val="none"/>
        </w:rPr>
      </w:pPr>
    </w:p>
    <w:p w14:paraId="550B6D9E">
      <w:pPr>
        <w:pStyle w:val="4"/>
        <w:spacing w:line="259" w:lineRule="auto"/>
        <w:rPr>
          <w:rFonts w:hint="eastAsia" w:ascii="宋体" w:hAnsi="宋体" w:eastAsia="宋体" w:cs="宋体"/>
          <w:color w:val="auto"/>
          <w:highlight w:val="none"/>
        </w:rPr>
      </w:pPr>
    </w:p>
    <w:p w14:paraId="1ED3F818">
      <w:pPr>
        <w:pStyle w:val="4"/>
        <w:spacing w:line="259" w:lineRule="auto"/>
        <w:rPr>
          <w:rFonts w:hint="eastAsia" w:ascii="宋体" w:hAnsi="宋体" w:eastAsia="宋体" w:cs="宋体"/>
          <w:color w:val="auto"/>
          <w:highlight w:val="none"/>
        </w:rPr>
      </w:pPr>
    </w:p>
    <w:p w14:paraId="6CE8C1ED">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bookmarkStart w:id="7" w:name="_Toc24681"/>
      <w:bookmarkStart w:id="8" w:name="_Toc5589"/>
      <w:bookmarkStart w:id="9" w:name="_Toc7644"/>
      <w:bookmarkStart w:id="10" w:name="_Toc18422"/>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4EFE407F">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0973A41C">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right"/>
        <w:textAlignment w:val="auto"/>
        <w:rPr>
          <w:rFonts w:hint="eastAsia" w:ascii="宋体" w:hAnsi="宋体" w:eastAsia="宋体" w:cs="宋体"/>
          <w:color w:val="auto"/>
          <w:highlight w:val="none"/>
          <w:u w:val="none"/>
          <w:shd w:val="clear" w:color="auto" w:fill="FFFFFF"/>
          <w:lang w:val="en-US" w:eastAsia="zh-CN"/>
        </w:rPr>
        <w:sectPr>
          <w:pgSz w:w="11905" w:h="16838"/>
          <w:pgMar w:top="1366" w:right="1417" w:bottom="884" w:left="1434" w:header="454" w:footer="454" w:gutter="0"/>
          <w:pgNumType w:fmt="decimal"/>
          <w:cols w:space="0" w:num="1"/>
          <w:rtlGutter w:val="0"/>
          <w:docGrid w:linePitch="0" w:charSpace="0"/>
        </w:sect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2490FD75">
      <w:pPr>
        <w:numPr>
          <w:ilvl w:val="0"/>
          <w:numId w:val="0"/>
        </w:numPr>
        <w:spacing w:before="180" w:line="221" w:lineRule="auto"/>
        <w:ind w:leftChars="0"/>
        <w:jc w:val="center"/>
        <w:rPr>
          <w:rFonts w:hint="eastAsia" w:ascii="宋体" w:hAnsi="宋体" w:eastAsia="宋体" w:cs="宋体"/>
          <w:b/>
          <w:bCs/>
          <w:color w:val="auto"/>
          <w:spacing w:val="-3"/>
          <w:sz w:val="28"/>
          <w:szCs w:val="28"/>
          <w:highlight w:val="none"/>
        </w:rPr>
      </w:pPr>
      <w:r>
        <w:rPr>
          <w:rFonts w:hint="eastAsia" w:ascii="宋体" w:hAnsi="宋体" w:eastAsia="宋体" w:cs="宋体"/>
          <w:b/>
          <w:bCs/>
          <w:color w:val="auto"/>
          <w:spacing w:val="-3"/>
          <w:sz w:val="28"/>
          <w:szCs w:val="28"/>
          <w:highlight w:val="none"/>
        </w:rPr>
        <w:t>3、</w:t>
      </w:r>
      <w:r>
        <w:rPr>
          <w:rFonts w:hint="eastAsia" w:ascii="宋体" w:hAnsi="宋体" w:eastAsia="宋体" w:cs="宋体"/>
          <w:b/>
          <w:bCs/>
          <w:color w:val="auto"/>
          <w:spacing w:val="-3"/>
          <w:sz w:val="28"/>
          <w:szCs w:val="28"/>
          <w:highlight w:val="none"/>
          <w:lang w:eastAsia="zh-CN"/>
        </w:rPr>
        <w:t>谈判采购</w:t>
      </w:r>
      <w:r>
        <w:rPr>
          <w:rFonts w:hint="eastAsia" w:ascii="宋体" w:hAnsi="宋体" w:eastAsia="宋体" w:cs="宋体"/>
          <w:b/>
          <w:bCs/>
          <w:color w:val="auto"/>
          <w:spacing w:val="-3"/>
          <w:sz w:val="28"/>
          <w:szCs w:val="28"/>
          <w:highlight w:val="none"/>
        </w:rPr>
        <w:t>要求的其他承诺</w:t>
      </w:r>
      <w:bookmarkEnd w:id="7"/>
      <w:bookmarkEnd w:id="8"/>
      <w:bookmarkEnd w:id="9"/>
      <w:bookmarkEnd w:id="10"/>
    </w:p>
    <w:p w14:paraId="389E27FE">
      <w:pPr>
        <w:widowControl/>
        <w:ind w:firstLine="480"/>
        <w:rPr>
          <w:rFonts w:hint="eastAsia" w:ascii="宋体" w:hAnsi="宋体" w:eastAsia="宋体" w:cs="宋体"/>
          <w:color w:val="auto"/>
          <w:kern w:val="0"/>
          <w:highlight w:val="none"/>
          <w:lang w:bidi="ar"/>
        </w:rPr>
      </w:pPr>
      <w:r>
        <w:rPr>
          <w:rFonts w:hint="eastAsia" w:ascii="宋体" w:hAnsi="宋体" w:eastAsia="宋体" w:cs="宋体"/>
          <w:b/>
          <w:bCs/>
          <w:color w:val="auto"/>
          <w:highlight w:val="none"/>
        </w:rPr>
        <w:t>近三年企业信誉良好，无重大质量、安全事故及市场违法违规不良行为记录；企业没有处于被责令停业、投标资格被取消、财产被接管、冻结、破产状态</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提供承诺书</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w:t>
      </w:r>
    </w:p>
    <w:p w14:paraId="76C798ED">
      <w:pPr>
        <w:widowControl/>
        <w:ind w:firstLine="480"/>
        <w:rPr>
          <w:rFonts w:hint="eastAsia" w:ascii="宋体" w:hAnsi="宋体" w:eastAsia="宋体" w:cs="宋体"/>
          <w:color w:val="auto"/>
          <w:kern w:val="0"/>
          <w:highlight w:val="none"/>
          <w:lang w:bidi="ar"/>
        </w:rPr>
      </w:pPr>
    </w:p>
    <w:p w14:paraId="41ACDCCC">
      <w:pPr>
        <w:widowControl/>
        <w:ind w:firstLine="480"/>
        <w:jc w:val="center"/>
        <w:rPr>
          <w:rFonts w:hint="eastAsia" w:ascii="宋体" w:hAnsi="宋体" w:eastAsia="宋体" w:cs="宋体"/>
          <w:b/>
          <w:bCs/>
          <w:color w:val="auto"/>
          <w:kern w:val="0"/>
          <w:sz w:val="36"/>
          <w:szCs w:val="36"/>
          <w:highlight w:val="none"/>
          <w:lang w:val="en-US" w:eastAsia="zh-CN" w:bidi="ar"/>
        </w:rPr>
      </w:pPr>
      <w:r>
        <w:rPr>
          <w:rFonts w:hint="eastAsia" w:ascii="宋体" w:hAnsi="宋体" w:eastAsia="宋体" w:cs="宋体"/>
          <w:b/>
          <w:bCs/>
          <w:color w:val="auto"/>
          <w:kern w:val="0"/>
          <w:sz w:val="36"/>
          <w:szCs w:val="36"/>
          <w:highlight w:val="none"/>
          <w:lang w:val="en-US" w:eastAsia="zh-CN" w:bidi="ar"/>
        </w:rPr>
        <w:t>近三年无重大违法行为的承诺书</w:t>
      </w:r>
    </w:p>
    <w:p w14:paraId="3F72EF1F">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671CE6B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2C469DC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我公司近三年企业信誉良好，无重大质量、安全事故及市场违法违规不良行为记录；企业没有处于被责令停业、投标资格被取消、财产被接管、冻结、破产状态。</w:t>
      </w:r>
    </w:p>
    <w:p w14:paraId="6CBA04D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w:t>
      </w:r>
      <w:r>
        <w:rPr>
          <w:rFonts w:hint="eastAsia" w:ascii="宋体" w:hAnsi="宋体" w:cs="宋体"/>
          <w:color w:val="auto"/>
          <w:highlight w:val="none"/>
          <w:u w:val="none"/>
          <w:shd w:val="clear" w:color="auto" w:fill="FFFFFF"/>
          <w:lang w:val="en-US" w:eastAsia="zh-CN"/>
        </w:rPr>
        <w:t>采购</w:t>
      </w:r>
      <w:r>
        <w:rPr>
          <w:rFonts w:hint="eastAsia" w:ascii="宋体" w:hAnsi="宋体" w:eastAsia="宋体" w:cs="宋体"/>
          <w:color w:val="auto"/>
          <w:highlight w:val="none"/>
          <w:u w:val="none"/>
          <w:shd w:val="clear" w:color="auto" w:fill="FFFFFF"/>
          <w:lang w:val="en-US" w:eastAsia="zh-CN"/>
        </w:rPr>
        <w:t>相关法律法规接受相关处罚。</w:t>
      </w:r>
    </w:p>
    <w:p w14:paraId="1F58961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0798CA40">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none"/>
          <w:shd w:val="clear" w:color="auto" w:fill="FFFFFF"/>
          <w:lang w:val="en-US" w:eastAsia="zh-CN"/>
        </w:rPr>
      </w:pPr>
    </w:p>
    <w:p w14:paraId="05136C05">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none"/>
          <w:shd w:val="clear" w:color="auto" w:fill="FFFFFF"/>
          <w:lang w:val="en-US" w:eastAsia="zh-CN"/>
        </w:rPr>
      </w:pPr>
    </w:p>
    <w:p w14:paraId="58D135BF">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none"/>
          <w:shd w:val="clear" w:color="auto" w:fill="FFFFFF"/>
          <w:lang w:val="en-US" w:eastAsia="zh-CN"/>
        </w:rPr>
      </w:pPr>
    </w:p>
    <w:p w14:paraId="633EF13E">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none"/>
          <w:shd w:val="clear" w:color="auto" w:fill="FFFFFF"/>
          <w:lang w:val="en-US" w:eastAsia="zh-CN"/>
        </w:rPr>
      </w:pPr>
    </w:p>
    <w:p w14:paraId="76BBD9A9">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none"/>
          <w:shd w:val="clear" w:color="auto" w:fill="FFFFFF"/>
          <w:lang w:val="en-US" w:eastAsia="zh-CN"/>
        </w:rPr>
      </w:pPr>
    </w:p>
    <w:p w14:paraId="0E9B851A">
      <w:pPr>
        <w:pStyle w:val="4"/>
        <w:spacing w:line="259" w:lineRule="auto"/>
        <w:rPr>
          <w:rFonts w:hint="eastAsia" w:ascii="宋体" w:hAnsi="宋体" w:eastAsia="宋体" w:cs="宋体"/>
          <w:color w:val="auto"/>
          <w:highlight w:val="none"/>
        </w:rPr>
      </w:pPr>
    </w:p>
    <w:p w14:paraId="38515EC2">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6D2D5752">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66756824">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4E0D0A68">
      <w:pPr>
        <w:ind w:left="0" w:leftChars="0" w:firstLine="0" w:firstLineChars="0"/>
        <w:rPr>
          <w:color w:val="auto"/>
          <w:highlight w:val="none"/>
        </w:rPr>
      </w:pPr>
    </w:p>
    <w:sectPr>
      <w:footerReference r:id="rId14" w:type="default"/>
      <w:pgSz w:w="11906" w:h="16838"/>
      <w:pgMar w:top="969" w:right="1026" w:bottom="726" w:left="1026"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BE663">
    <w:pPr>
      <w:widowControl w:val="0"/>
      <w:snapToGrid w:val="0"/>
      <w:spacing w:line="360" w:lineRule="auto"/>
      <w:ind w:firstLine="360" w:firstLineChars="200"/>
      <w:jc w:val="center"/>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17801">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EBD0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7EBD0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A28F0">
    <w:pPr>
      <w:spacing w:line="176" w:lineRule="auto"/>
      <w:ind w:left="40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A3D05">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8A3D05">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94317">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B39E2">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CB39E2">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9240D">
    <w:pPr>
      <w:spacing w:line="176"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C4154">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6C4154">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871ED">
    <w:pPr>
      <w:spacing w:line="176"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8BF7A">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A8BF7A">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47E9">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050A4">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04050A4">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A53BF">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7BB07">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07BB07">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87424">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1B3BA">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7F1B3BA">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9E856">
    <w:pPr>
      <w:ind w:firstLine="480"/>
      <w:jc w:val="left"/>
      <w:rPr>
        <w:rFonts w:ascii="Times New Roman" w:hAnsi="Times New Roman"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1CFCA"/>
    <w:multiLevelType w:val="singleLevel"/>
    <w:tmpl w:val="DD91CFCA"/>
    <w:lvl w:ilvl="0" w:tentative="0">
      <w:start w:val="2"/>
      <w:numFmt w:val="chineseCounting"/>
      <w:suff w:val="nothing"/>
      <w:lvlText w:val="（%1）"/>
      <w:lvlJc w:val="left"/>
      <w:rPr>
        <w:rFonts w:hint="eastAsia"/>
      </w:rPr>
    </w:lvl>
  </w:abstractNum>
  <w:abstractNum w:abstractNumId="1">
    <w:nsid w:val="00000002"/>
    <w:multiLevelType w:val="singleLevel"/>
    <w:tmpl w:val="00000002"/>
    <w:lvl w:ilvl="0" w:tentative="0">
      <w:start w:val="1"/>
      <w:numFmt w:val="decimal"/>
      <w:lvlText w:val="%1."/>
      <w:lvlJc w:val="left"/>
      <w:pPr>
        <w:tabs>
          <w:tab w:val="left" w:pos="312"/>
        </w:tabs>
      </w:pPr>
    </w:lvl>
  </w:abstractNum>
  <w:abstractNum w:abstractNumId="2">
    <w:nsid w:val="4802467F"/>
    <w:multiLevelType w:val="singleLevel"/>
    <w:tmpl w:val="4802467F"/>
    <w:lvl w:ilvl="0" w:tentative="0">
      <w:start w:val="2"/>
      <w:numFmt w:val="chineseCounting"/>
      <w:suff w:val="space"/>
      <w:lvlText w:val="第%1章"/>
      <w:lvlJc w:val="left"/>
      <w:rPr>
        <w:rFonts w:hint="eastAsia"/>
      </w:rPr>
    </w:lvl>
  </w:abstractNum>
  <w:abstractNum w:abstractNumId="3">
    <w:nsid w:val="7A49D0D0"/>
    <w:multiLevelType w:val="singleLevel"/>
    <w:tmpl w:val="7A49D0D0"/>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C545F"/>
    <w:rsid w:val="012A2AA1"/>
    <w:rsid w:val="02F6614B"/>
    <w:rsid w:val="03E4711E"/>
    <w:rsid w:val="07966421"/>
    <w:rsid w:val="07C136C9"/>
    <w:rsid w:val="07DB50F5"/>
    <w:rsid w:val="0AD35375"/>
    <w:rsid w:val="12FE139C"/>
    <w:rsid w:val="13042738"/>
    <w:rsid w:val="148578DC"/>
    <w:rsid w:val="160250CA"/>
    <w:rsid w:val="16324449"/>
    <w:rsid w:val="1A3C545F"/>
    <w:rsid w:val="1EEB37A9"/>
    <w:rsid w:val="221A753E"/>
    <w:rsid w:val="222918F2"/>
    <w:rsid w:val="227774F9"/>
    <w:rsid w:val="22BC738E"/>
    <w:rsid w:val="2629095F"/>
    <w:rsid w:val="2AF5031D"/>
    <w:rsid w:val="2DEB6830"/>
    <w:rsid w:val="2E8F4DE5"/>
    <w:rsid w:val="30B33C47"/>
    <w:rsid w:val="3498562E"/>
    <w:rsid w:val="358D2CB9"/>
    <w:rsid w:val="373E5A03"/>
    <w:rsid w:val="38CA4224"/>
    <w:rsid w:val="3A4B6C9E"/>
    <w:rsid w:val="3B4E4C98"/>
    <w:rsid w:val="3C740A13"/>
    <w:rsid w:val="3DE66865"/>
    <w:rsid w:val="3FDF6807"/>
    <w:rsid w:val="40095632"/>
    <w:rsid w:val="4356474E"/>
    <w:rsid w:val="469433D0"/>
    <w:rsid w:val="49C068C6"/>
    <w:rsid w:val="4A9F5BCA"/>
    <w:rsid w:val="4AC601A6"/>
    <w:rsid w:val="4B560939"/>
    <w:rsid w:val="4C5B0FC3"/>
    <w:rsid w:val="4CDE39A2"/>
    <w:rsid w:val="4D136D1F"/>
    <w:rsid w:val="4D494005"/>
    <w:rsid w:val="4DBD58BA"/>
    <w:rsid w:val="4F345C2A"/>
    <w:rsid w:val="50F62D11"/>
    <w:rsid w:val="54646E83"/>
    <w:rsid w:val="56A11BF1"/>
    <w:rsid w:val="57915B35"/>
    <w:rsid w:val="59B17088"/>
    <w:rsid w:val="59C61496"/>
    <w:rsid w:val="5CAE19E4"/>
    <w:rsid w:val="6373441D"/>
    <w:rsid w:val="64635AE5"/>
    <w:rsid w:val="6510385E"/>
    <w:rsid w:val="660A7804"/>
    <w:rsid w:val="686C588C"/>
    <w:rsid w:val="6B3B04E6"/>
    <w:rsid w:val="6B533384"/>
    <w:rsid w:val="6F6E0FBF"/>
    <w:rsid w:val="7012558D"/>
    <w:rsid w:val="72320BC2"/>
    <w:rsid w:val="72FD2525"/>
    <w:rsid w:val="73D41B46"/>
    <w:rsid w:val="77660698"/>
    <w:rsid w:val="777C079C"/>
    <w:rsid w:val="78FB58B7"/>
    <w:rsid w:val="7D3B4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宋体"/>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toc 1"/>
    <w:basedOn w:val="1"/>
    <w:next w:val="1"/>
    <w:qFormat/>
    <w:uiPriority w:val="0"/>
  </w:style>
  <w:style w:type="paragraph" w:customStyle="1" w:styleId="9">
    <w:name w:val="Default"/>
    <w:qFormat/>
    <w:uiPriority w:val="0"/>
    <w:pPr>
      <w:widowControl w:val="0"/>
      <w:autoSpaceDE w:val="0"/>
      <w:autoSpaceDN w:val="0"/>
    </w:pPr>
    <w:rPr>
      <w:rFonts w:ascii="微软雅黑" w:hAnsi="微软雅黑" w:eastAsia="微软雅黑" w:cs="Times New Roman"/>
      <w:color w:val="000000"/>
      <w:sz w:val="24"/>
      <w:lang w:val="en-US" w:eastAsia="zh-CN" w:bidi="ar-SA"/>
    </w:r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_Style 88"/>
    <w:qFormat/>
    <w:uiPriority w:val="33"/>
    <w:rPr>
      <w:rFonts w:eastAsia="仿宋_GB2312"/>
      <w:b/>
      <w:bCs/>
      <w:smallCaps/>
      <w:spacing w:val="5"/>
      <w:sz w:val="36"/>
    </w:rPr>
  </w:style>
  <w:style w:type="character" w:customStyle="1" w:styleId="13">
    <w:name w:val="font11"/>
    <w:qFormat/>
    <w:uiPriority w:val="0"/>
    <w:rPr>
      <w:rFonts w:hint="eastAsia" w:ascii="宋体" w:hAnsi="宋体" w:eastAsia="宋体" w:cs="宋体"/>
      <w:b/>
      <w:bCs/>
      <w:color w:val="000000"/>
      <w:sz w:val="32"/>
      <w:szCs w:val="32"/>
      <w:u w:val="none"/>
    </w:rPr>
  </w:style>
  <w:style w:type="character" w:customStyle="1" w:styleId="14">
    <w:name w:val="font41"/>
    <w:qFormat/>
    <w:uiPriority w:val="0"/>
    <w:rPr>
      <w:rFonts w:ascii="Calibri" w:hAnsi="Calibri" w:cs="Calibri"/>
      <w:b/>
      <w:bCs/>
      <w:color w:val="000000"/>
      <w:sz w:val="32"/>
      <w:szCs w:val="32"/>
      <w:u w:val="none"/>
    </w:rPr>
  </w:style>
  <w:style w:type="character" w:customStyle="1" w:styleId="15">
    <w:name w:val="font51"/>
    <w:basedOn w:val="8"/>
    <w:qFormat/>
    <w:uiPriority w:val="0"/>
    <w:rPr>
      <w:rFonts w:ascii="宋体" w:hAnsi="宋体" w:eastAsia="宋体" w:cs="宋体"/>
      <w:color w:val="000000"/>
      <w:sz w:val="24"/>
      <w:szCs w:val="24"/>
      <w:u w:val="none"/>
    </w:rPr>
  </w:style>
  <w:style w:type="character" w:customStyle="1" w:styleId="16">
    <w:name w:val="font61"/>
    <w:basedOn w:val="8"/>
    <w:qFormat/>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16248</Words>
  <Characters>17080</Characters>
  <Lines>0</Lines>
  <Paragraphs>0</Paragraphs>
  <TotalTime>16</TotalTime>
  <ScaleCrop>false</ScaleCrop>
  <LinksUpToDate>false</LinksUpToDate>
  <CharactersWithSpaces>17919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2026-02-07T02:31:00Z</dcterms:created>
  <dc:creator>点亮眉心那一道光</dc:creator>
  <cp:lastModifiedBy>点亮眉心那一道光</cp:lastModifiedBy>
  <dcterms:modified xsi:type="dcterms:W3CDTF">2026-07-02T01:24:41Z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2F57242D8D24473EA5B7FC5ACB471D73_13</vt:lpwstr>
  </property>
  <property fmtid="{D5CDD505-2E9C-101B-9397-08002B2CF9AE}" pid="4" name="KSOTemplateDocerSaveRecord">
    <vt:lpwstr>eyJoZGlkIjoiOGMwOTE2NWMyZmNjOTNlNzY4MzllMWMzOWFjOTBkOWIiLCJ1c2VySWQiOiIyOTQ0Mjc5NzcifQ==</vt:lpwstr>
  </property>
</Properties>
</file>