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469D9">
      <w:pPr>
        <w:spacing w:line="240" w:lineRule="auto"/>
        <w:ind w:left="0" w:leftChars="0" w:firstLine="0" w:firstLineChars="0"/>
        <w:jc w:val="center"/>
        <w:rPr>
          <w:rFonts w:hint="eastAsia" w:ascii="黑体" w:hAnsi="黑体" w:eastAsia="黑体" w:cs="黑体"/>
          <w:b/>
          <w:bCs/>
          <w:color w:val="000000" w:themeColor="text1"/>
          <w:sz w:val="48"/>
          <w:szCs w:val="48"/>
          <w:highlight w:val="none"/>
          <w:lang w:eastAsia="zh-CN"/>
          <w14:textFill>
            <w14:solidFill>
              <w14:schemeClr w14:val="tx1"/>
            </w14:solidFill>
          </w14:textFill>
        </w:rPr>
      </w:pPr>
      <w:bookmarkStart w:id="0" w:name="_Toc45546248"/>
      <w:bookmarkStart w:id="1" w:name="_Toc50484101"/>
    </w:p>
    <w:p w14:paraId="39AA2B47">
      <w:pPr>
        <w:spacing w:line="240" w:lineRule="auto"/>
        <w:ind w:left="0" w:leftChars="0" w:firstLine="0" w:firstLineChars="0"/>
        <w:jc w:val="center"/>
        <w:rPr>
          <w:rFonts w:hint="eastAsia" w:ascii="黑体" w:hAnsi="黑体" w:eastAsia="黑体" w:cs="黑体"/>
          <w:b/>
          <w:bCs/>
          <w:color w:val="000000" w:themeColor="text1"/>
          <w:sz w:val="48"/>
          <w:szCs w:val="48"/>
          <w:highlight w:val="none"/>
          <w:lang w:eastAsia="zh-CN"/>
          <w14:textFill>
            <w14:solidFill>
              <w14:schemeClr w14:val="tx1"/>
            </w14:solidFill>
          </w14:textFill>
        </w:rPr>
      </w:pPr>
    </w:p>
    <w:p w14:paraId="5F8CA21B">
      <w:pPr>
        <w:spacing w:line="240" w:lineRule="auto"/>
        <w:ind w:left="0" w:leftChars="0" w:firstLine="0" w:firstLineChars="0"/>
        <w:jc w:val="center"/>
        <w:rPr>
          <w:rFonts w:hint="default" w:ascii="微软雅黑" w:hAnsi="微软雅黑" w:eastAsia="微软雅黑"/>
          <w:b/>
          <w:color w:val="auto"/>
          <w:sz w:val="44"/>
          <w:szCs w:val="44"/>
          <w:highlight w:val="none"/>
          <w:lang w:val="en-US" w:eastAsia="zh-CN"/>
        </w:rPr>
      </w:pPr>
      <w:r>
        <w:rPr>
          <w:rFonts w:hint="eastAsia" w:ascii="黑体" w:hAnsi="黑体" w:eastAsia="黑体" w:cs="黑体"/>
          <w:b/>
          <w:bCs/>
          <w:color w:val="000000" w:themeColor="text1"/>
          <w:sz w:val="48"/>
          <w:szCs w:val="48"/>
          <w:highlight w:val="none"/>
          <w:lang w:eastAsia="zh-CN"/>
          <w14:textFill>
            <w14:solidFill>
              <w14:schemeClr w14:val="tx1"/>
            </w14:solidFill>
          </w14:textFill>
        </w:rPr>
        <w:t>贵州遵义路桥工程有限公司废旧钢材处置采购</w:t>
      </w:r>
    </w:p>
    <w:p w14:paraId="19DA17D1">
      <w:pPr>
        <w:spacing w:line="240" w:lineRule="auto"/>
        <w:ind w:firstLine="1446" w:firstLineChars="200"/>
        <w:jc w:val="center"/>
        <w:rPr>
          <w:rFonts w:hint="eastAsia" w:ascii="黑体" w:hAnsi="黑体" w:eastAsia="黑体" w:cs="黑体"/>
          <w:b/>
          <w:bCs/>
          <w:color w:val="auto"/>
          <w:sz w:val="72"/>
          <w:szCs w:val="72"/>
          <w:highlight w:val="none"/>
          <w:lang w:eastAsia="zh-CN"/>
        </w:rPr>
      </w:pPr>
    </w:p>
    <w:p w14:paraId="1873764E">
      <w:pPr>
        <w:spacing w:line="240" w:lineRule="auto"/>
        <w:ind w:firstLine="1446" w:firstLineChars="200"/>
        <w:jc w:val="center"/>
        <w:rPr>
          <w:rFonts w:hint="eastAsia" w:ascii="黑体" w:hAnsi="黑体" w:eastAsia="黑体" w:cs="黑体"/>
          <w:b/>
          <w:bCs/>
          <w:color w:val="auto"/>
          <w:sz w:val="72"/>
          <w:szCs w:val="72"/>
          <w:highlight w:val="none"/>
          <w:lang w:eastAsia="zh-CN"/>
        </w:rPr>
      </w:pPr>
    </w:p>
    <w:p w14:paraId="483F55C9">
      <w:pPr>
        <w:spacing w:line="240" w:lineRule="auto"/>
        <w:ind w:firstLine="1446" w:firstLineChars="200"/>
        <w:jc w:val="center"/>
        <w:rPr>
          <w:rFonts w:hint="eastAsia" w:ascii="黑体" w:hAnsi="黑体" w:eastAsia="黑体" w:cs="黑体"/>
          <w:b/>
          <w:bCs/>
          <w:color w:val="auto"/>
          <w:sz w:val="72"/>
          <w:szCs w:val="72"/>
          <w:highlight w:val="none"/>
          <w:lang w:eastAsia="zh-CN"/>
        </w:rPr>
      </w:pPr>
    </w:p>
    <w:p w14:paraId="5055D81A">
      <w:pPr>
        <w:spacing w:line="240" w:lineRule="auto"/>
        <w:ind w:left="0" w:leftChars="0" w:firstLine="0" w:firstLineChars="0"/>
        <w:jc w:val="center"/>
        <w:rPr>
          <w:rFonts w:hint="eastAsia" w:ascii="微软雅黑" w:hAnsi="微软雅黑" w:eastAsia="微软雅黑"/>
          <w:b/>
          <w:color w:val="auto"/>
          <w:sz w:val="44"/>
          <w:szCs w:val="44"/>
          <w:highlight w:val="none"/>
          <w:lang w:eastAsia="zh-CN"/>
        </w:rPr>
      </w:pPr>
      <w:r>
        <w:rPr>
          <w:rFonts w:hint="eastAsia" w:ascii="黑体" w:hAnsi="黑体" w:eastAsia="黑体" w:cs="黑体"/>
          <w:b/>
          <w:bCs/>
          <w:color w:val="auto"/>
          <w:sz w:val="72"/>
          <w:szCs w:val="72"/>
          <w:highlight w:val="none"/>
          <w:lang w:eastAsia="zh-CN"/>
        </w:rPr>
        <w:t>竞价文件</w:t>
      </w:r>
    </w:p>
    <w:p w14:paraId="0E2B741E">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rPr>
          <w:rFonts w:hint="eastAsia" w:ascii="黑体" w:hAnsi="黑体" w:eastAsia="黑体" w:cs="黑体"/>
          <w:b/>
          <w:color w:val="auto"/>
          <w:sz w:val="36"/>
          <w:szCs w:val="36"/>
          <w:highlight w:val="none"/>
        </w:rPr>
      </w:pPr>
    </w:p>
    <w:p w14:paraId="575777F4">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rPr>
          <w:rFonts w:hint="eastAsia" w:ascii="黑体" w:hAnsi="黑体" w:eastAsia="黑体" w:cs="黑体"/>
          <w:b/>
          <w:color w:val="auto"/>
          <w:sz w:val="36"/>
          <w:szCs w:val="36"/>
          <w:highlight w:val="none"/>
        </w:rPr>
      </w:pPr>
    </w:p>
    <w:p w14:paraId="33361574">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rPr>
          <w:rFonts w:hint="eastAsia" w:ascii="黑体" w:hAnsi="黑体" w:eastAsia="黑体" w:cs="黑体"/>
          <w:b/>
          <w:color w:val="auto"/>
          <w:sz w:val="36"/>
          <w:szCs w:val="36"/>
          <w:highlight w:val="none"/>
        </w:rPr>
      </w:pPr>
    </w:p>
    <w:p w14:paraId="7D8E315A">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both"/>
        <w:textAlignment w:val="auto"/>
        <w:rPr>
          <w:rFonts w:hint="eastAsia" w:ascii="黑体" w:hAnsi="黑体" w:eastAsia="黑体" w:cs="黑体"/>
          <w:b/>
          <w:color w:val="auto"/>
          <w:sz w:val="36"/>
          <w:szCs w:val="36"/>
          <w:highlight w:val="none"/>
        </w:rPr>
      </w:pPr>
    </w:p>
    <w:p w14:paraId="1D70804A">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both"/>
        <w:textAlignment w:val="auto"/>
        <w:rPr>
          <w:rFonts w:hint="eastAsia" w:ascii="黑体" w:hAnsi="黑体" w:eastAsia="黑体" w:cs="黑体"/>
          <w:b/>
          <w:color w:val="auto"/>
          <w:sz w:val="36"/>
          <w:szCs w:val="36"/>
          <w:highlight w:val="none"/>
        </w:rPr>
      </w:pPr>
    </w:p>
    <w:p w14:paraId="3101032C">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both"/>
        <w:textAlignment w:val="auto"/>
        <w:rPr>
          <w:rFonts w:hint="eastAsia" w:ascii="黑体" w:hAnsi="黑体" w:eastAsia="黑体" w:cs="黑体"/>
          <w:b/>
          <w:color w:val="auto"/>
          <w:sz w:val="36"/>
          <w:szCs w:val="36"/>
          <w:highlight w:val="none"/>
        </w:rPr>
      </w:pPr>
    </w:p>
    <w:p w14:paraId="6B8C7DCA">
      <w:pPr>
        <w:keepNext w:val="0"/>
        <w:keepLines w:val="0"/>
        <w:pageBreakBefore w:val="0"/>
        <w:widowControl w:val="0"/>
        <w:kinsoku/>
        <w:wordWrap/>
        <w:overflowPunct/>
        <w:topLinePunct w:val="0"/>
        <w:autoSpaceDE/>
        <w:autoSpaceDN/>
        <w:bidi w:val="0"/>
        <w:adjustRightInd/>
        <w:snapToGrid/>
        <w:spacing w:line="360" w:lineRule="auto"/>
        <w:ind w:left="0" w:leftChars="0" w:firstLine="1084" w:firstLineChars="300"/>
        <w:jc w:val="both"/>
        <w:textAlignment w:val="auto"/>
        <w:rPr>
          <w:rFonts w:hint="eastAsia" w:ascii="黑体" w:hAnsi="黑体" w:eastAsia="黑体" w:cs="黑体"/>
          <w:b/>
          <w:color w:val="auto"/>
          <w:sz w:val="36"/>
          <w:szCs w:val="36"/>
          <w:highlight w:val="none"/>
          <w:lang w:eastAsia="zh-CN"/>
        </w:rPr>
      </w:pPr>
      <w:r>
        <w:rPr>
          <w:rFonts w:hint="eastAsia" w:ascii="黑体" w:hAnsi="黑体" w:eastAsia="黑体" w:cs="黑体"/>
          <w:b/>
          <w:color w:val="auto"/>
          <w:sz w:val="36"/>
          <w:szCs w:val="36"/>
          <w:highlight w:val="none"/>
        </w:rPr>
        <w:t>项目编号：</w:t>
      </w:r>
      <w:r>
        <w:rPr>
          <w:rFonts w:hint="eastAsia" w:ascii="黑体" w:hAnsi="黑体" w:eastAsia="黑体" w:cs="黑体"/>
          <w:b/>
          <w:color w:val="auto"/>
          <w:sz w:val="36"/>
          <w:szCs w:val="36"/>
          <w:highlight w:val="none"/>
          <w:lang w:eastAsia="zh-CN"/>
        </w:rPr>
        <w:t>LQ-2026-066</w:t>
      </w:r>
    </w:p>
    <w:p w14:paraId="653CEAEE">
      <w:pPr>
        <w:keepNext w:val="0"/>
        <w:keepLines w:val="0"/>
        <w:pageBreakBefore w:val="0"/>
        <w:widowControl w:val="0"/>
        <w:kinsoku/>
        <w:wordWrap/>
        <w:overflowPunct/>
        <w:topLinePunct w:val="0"/>
        <w:autoSpaceDE/>
        <w:autoSpaceDN/>
        <w:bidi w:val="0"/>
        <w:adjustRightInd/>
        <w:snapToGrid/>
        <w:spacing w:line="360" w:lineRule="auto"/>
        <w:ind w:left="2887" w:leftChars="450" w:hanging="1807" w:hangingChars="500"/>
        <w:jc w:val="both"/>
        <w:textAlignment w:val="auto"/>
        <w:rPr>
          <w:rFonts w:hint="eastAsia" w:ascii="黑体" w:hAnsi="黑体" w:eastAsia="黑体" w:cs="黑体"/>
          <w:b/>
          <w:color w:val="auto"/>
          <w:sz w:val="36"/>
          <w:szCs w:val="36"/>
          <w:highlight w:val="none"/>
          <w:lang w:eastAsia="zh-CN"/>
        </w:rPr>
      </w:pPr>
      <w:r>
        <w:rPr>
          <w:rFonts w:hint="eastAsia" w:ascii="黑体" w:hAnsi="黑体" w:eastAsia="黑体" w:cs="黑体"/>
          <w:b/>
          <w:color w:val="auto"/>
          <w:sz w:val="36"/>
          <w:szCs w:val="36"/>
          <w:highlight w:val="none"/>
        </w:rPr>
        <w:t>项目名称：</w:t>
      </w:r>
      <w:r>
        <w:rPr>
          <w:rFonts w:hint="eastAsia" w:ascii="黑体" w:hAnsi="黑体" w:eastAsia="黑体" w:cs="黑体"/>
          <w:b/>
          <w:color w:val="auto"/>
          <w:sz w:val="36"/>
          <w:szCs w:val="36"/>
          <w:highlight w:val="none"/>
          <w:lang w:eastAsia="zh-CN"/>
        </w:rPr>
        <w:t>贵州遵义路桥工程有限公司废旧钢材处置采购</w:t>
      </w:r>
    </w:p>
    <w:p w14:paraId="75E7F0D9">
      <w:pPr>
        <w:keepNext w:val="0"/>
        <w:keepLines w:val="0"/>
        <w:pageBreakBefore w:val="0"/>
        <w:widowControl w:val="0"/>
        <w:kinsoku/>
        <w:wordWrap/>
        <w:overflowPunct/>
        <w:topLinePunct w:val="0"/>
        <w:autoSpaceDE/>
        <w:autoSpaceDN/>
        <w:bidi w:val="0"/>
        <w:adjustRightInd/>
        <w:snapToGrid/>
        <w:spacing w:line="360" w:lineRule="auto"/>
        <w:ind w:left="0" w:leftChars="0" w:firstLine="1084" w:firstLineChars="300"/>
        <w:jc w:val="both"/>
        <w:textAlignment w:val="auto"/>
        <w:rPr>
          <w:rFonts w:hint="eastAsia" w:ascii="黑体" w:hAnsi="黑体" w:eastAsia="黑体" w:cs="黑体"/>
          <w:b/>
          <w:color w:val="auto"/>
          <w:sz w:val="36"/>
          <w:szCs w:val="36"/>
          <w:highlight w:val="none"/>
          <w:lang w:eastAsia="zh-CN"/>
        </w:rPr>
      </w:pPr>
      <w:r>
        <w:rPr>
          <w:rFonts w:hint="eastAsia" w:ascii="黑体" w:hAnsi="黑体" w:eastAsia="黑体" w:cs="黑体"/>
          <w:b/>
          <w:color w:val="auto"/>
          <w:sz w:val="36"/>
          <w:szCs w:val="36"/>
          <w:highlight w:val="none"/>
        </w:rPr>
        <w:t>项目竞卖人：</w:t>
      </w:r>
      <w:r>
        <w:rPr>
          <w:rFonts w:hint="eastAsia" w:ascii="黑体" w:hAnsi="黑体" w:eastAsia="黑体" w:cs="黑体"/>
          <w:b/>
          <w:color w:val="auto"/>
          <w:sz w:val="36"/>
          <w:szCs w:val="36"/>
          <w:highlight w:val="none"/>
          <w:lang w:eastAsia="zh-CN"/>
        </w:rPr>
        <w:t>贵州遵义路桥建设集团有限公司</w:t>
      </w:r>
    </w:p>
    <w:p w14:paraId="35F3818F">
      <w:pPr>
        <w:keepNext w:val="0"/>
        <w:keepLines w:val="0"/>
        <w:pageBreakBefore w:val="0"/>
        <w:widowControl w:val="0"/>
        <w:kinsoku/>
        <w:wordWrap/>
        <w:overflowPunct/>
        <w:topLinePunct w:val="0"/>
        <w:autoSpaceDE/>
        <w:autoSpaceDN/>
        <w:bidi w:val="0"/>
        <w:adjustRightInd/>
        <w:snapToGrid/>
        <w:spacing w:line="360" w:lineRule="auto"/>
        <w:ind w:left="0" w:leftChars="0" w:firstLine="1084" w:firstLineChars="300"/>
        <w:jc w:val="both"/>
        <w:textAlignment w:val="auto"/>
        <w:rPr>
          <w:rFonts w:hint="eastAsia" w:ascii="黑体" w:hAnsi="黑体" w:eastAsia="黑体" w:cs="黑体"/>
          <w:b/>
          <w:color w:val="auto"/>
          <w:sz w:val="36"/>
          <w:szCs w:val="36"/>
          <w:highlight w:val="none"/>
          <w:lang w:eastAsia="zh-CN"/>
        </w:rPr>
      </w:pPr>
      <w:r>
        <w:rPr>
          <w:rFonts w:hint="eastAsia" w:ascii="黑体" w:hAnsi="黑体" w:eastAsia="黑体" w:cs="黑体"/>
          <w:b/>
          <w:color w:val="auto"/>
          <w:kern w:val="2"/>
          <w:sz w:val="36"/>
          <w:szCs w:val="36"/>
          <w:highlight w:val="none"/>
        </w:rPr>
        <w:t>招标代理机构：</w:t>
      </w:r>
      <w:r>
        <w:rPr>
          <w:rFonts w:hint="eastAsia" w:ascii="黑体" w:hAnsi="黑体" w:eastAsia="黑体" w:cs="黑体"/>
          <w:b/>
          <w:color w:val="auto"/>
          <w:kern w:val="2"/>
          <w:sz w:val="36"/>
          <w:szCs w:val="36"/>
          <w:highlight w:val="none"/>
          <w:lang w:eastAsia="zh-CN"/>
        </w:rPr>
        <w:t>遵义交科工程检测有限公司</w:t>
      </w:r>
    </w:p>
    <w:p w14:paraId="1A292CD8">
      <w:pPr>
        <w:keepNext w:val="0"/>
        <w:keepLines w:val="0"/>
        <w:pageBreakBefore w:val="0"/>
        <w:widowControl w:val="0"/>
        <w:kinsoku/>
        <w:wordWrap/>
        <w:overflowPunct/>
        <w:topLinePunct w:val="0"/>
        <w:autoSpaceDE/>
        <w:autoSpaceDN/>
        <w:bidi w:val="0"/>
        <w:adjustRightInd/>
        <w:snapToGrid/>
        <w:spacing w:line="360" w:lineRule="auto"/>
        <w:ind w:left="0" w:leftChars="0" w:firstLine="1084" w:firstLineChars="300"/>
        <w:jc w:val="both"/>
        <w:textAlignment w:val="auto"/>
        <w:rPr>
          <w:rFonts w:hint="eastAsia" w:ascii="黑体" w:hAnsi="黑体" w:eastAsia="黑体" w:cs="黑体"/>
          <w:b/>
          <w:color w:val="auto"/>
          <w:sz w:val="36"/>
          <w:szCs w:val="36"/>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1" w:footer="992" w:gutter="0"/>
          <w:pgNumType w:fmt="decimal" w:start="1"/>
          <w:cols w:space="720" w:num="1"/>
          <w:docGrid w:type="lines" w:linePitch="312" w:charSpace="0"/>
        </w:sectPr>
      </w:pPr>
      <w:r>
        <w:rPr>
          <w:rFonts w:hint="eastAsia" w:ascii="黑体" w:hAnsi="黑体" w:eastAsia="黑体" w:cs="黑体"/>
          <w:b/>
          <w:color w:val="auto"/>
          <w:sz w:val="36"/>
          <w:szCs w:val="36"/>
          <w:highlight w:val="none"/>
        </w:rPr>
        <w:t>日期：</w:t>
      </w:r>
      <w:r>
        <w:rPr>
          <w:rFonts w:hint="eastAsia" w:ascii="黑体" w:hAnsi="黑体" w:eastAsia="黑体" w:cs="黑体"/>
          <w:b/>
          <w:bCs/>
          <w:sz w:val="32"/>
          <w:szCs w:val="32"/>
          <w:highlight w:val="none"/>
          <w:lang w:val="zh-TW" w:eastAsia="zh-TW"/>
        </w:rPr>
        <w:t>二〇二</w:t>
      </w:r>
      <w:r>
        <w:rPr>
          <w:rFonts w:hint="eastAsia" w:ascii="黑体" w:hAnsi="黑体" w:eastAsia="黑体" w:cs="黑体"/>
          <w:b/>
          <w:bCs/>
          <w:sz w:val="32"/>
          <w:szCs w:val="32"/>
          <w:highlight w:val="none"/>
          <w:lang w:val="en-US" w:eastAsia="zh-CN"/>
        </w:rPr>
        <w:t>六</w:t>
      </w:r>
      <w:r>
        <w:rPr>
          <w:rFonts w:hint="eastAsia" w:ascii="黑体" w:hAnsi="黑体" w:eastAsia="黑体" w:cs="黑体"/>
          <w:b/>
          <w:bCs/>
          <w:sz w:val="32"/>
          <w:szCs w:val="32"/>
          <w:highlight w:val="none"/>
          <w:lang w:val="zh-TW" w:eastAsia="zh-TW"/>
        </w:rPr>
        <w:t>年</w:t>
      </w:r>
      <w:r>
        <w:rPr>
          <w:rFonts w:hint="eastAsia" w:ascii="黑体" w:hAnsi="黑体" w:eastAsia="黑体" w:cs="黑体"/>
          <w:b/>
          <w:bCs/>
          <w:sz w:val="32"/>
          <w:szCs w:val="32"/>
          <w:highlight w:val="none"/>
          <w:lang w:val="en-US" w:eastAsia="zh-CN"/>
        </w:rPr>
        <w:t>三月</w:t>
      </w:r>
    </w:p>
    <w:bookmarkEnd w:id="0"/>
    <w:bookmarkEnd w:id="1"/>
    <w:p w14:paraId="19C8A29C">
      <w:pPr>
        <w:keepNext w:val="0"/>
        <w:keepLines w:val="0"/>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目录</w:t>
      </w:r>
    </w:p>
    <w:p w14:paraId="179894FE">
      <w:pPr>
        <w:pStyle w:val="9"/>
        <w:bidi w:val="0"/>
        <w:ind w:firstLine="720" w:firstLineChars="200"/>
        <w:rPr>
          <w:rFonts w:hint="eastAsia" w:ascii="宋体" w:hAnsi="宋体" w:eastAsia="宋体" w:cs="宋体"/>
          <w:sz w:val="36"/>
          <w:szCs w:val="36"/>
        </w:rPr>
      </w:pPr>
    </w:p>
    <w:p w14:paraId="19227497">
      <w:pPr>
        <w:pStyle w:val="9"/>
        <w:keepNext w:val="0"/>
        <w:keepLines w:val="0"/>
        <w:pageBreakBefore w:val="0"/>
        <w:widowControl w:val="0"/>
        <w:tabs>
          <w:tab w:val="right" w:leader="dot" w:pos="9072"/>
          <w:tab w:val="clear" w:pos="8721"/>
        </w:tabs>
        <w:kinsoku/>
        <w:wordWrap/>
        <w:overflowPunct/>
        <w:topLinePunct w:val="0"/>
        <w:autoSpaceDE/>
        <w:autoSpaceDN/>
        <w:bidi w:val="0"/>
        <w:adjustRightInd/>
        <w:snapToGrid/>
        <w:spacing w:after="159" w:afterLines="50" w:afterAutospacing="0" w:line="48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TOC \o "1-1" \h \u </w:instrText>
      </w:r>
      <w:r>
        <w:rPr>
          <w:rFonts w:hint="eastAsia" w:ascii="宋体" w:hAnsi="宋体" w:eastAsia="宋体" w:cs="宋体"/>
          <w:sz w:val="36"/>
          <w:szCs w:val="36"/>
        </w:rPr>
        <w:fldChar w:fldCharType="separate"/>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_Toc17253 </w:instrText>
      </w:r>
      <w:r>
        <w:rPr>
          <w:rFonts w:hint="eastAsia" w:ascii="宋体" w:hAnsi="宋体" w:eastAsia="宋体" w:cs="宋体"/>
          <w:sz w:val="36"/>
          <w:szCs w:val="36"/>
        </w:rPr>
        <w:fldChar w:fldCharType="separate"/>
      </w:r>
      <w:r>
        <w:rPr>
          <w:rFonts w:hint="eastAsia" w:ascii="宋体" w:hAnsi="宋体" w:eastAsia="宋体" w:cs="宋体"/>
          <w:sz w:val="36"/>
          <w:szCs w:val="36"/>
          <w:highlight w:val="none"/>
        </w:rPr>
        <w:t>竞价文件须知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_Toc17253 \h </w:instrText>
      </w:r>
      <w:r>
        <w:rPr>
          <w:rFonts w:hint="eastAsia" w:ascii="宋体" w:hAnsi="宋体" w:eastAsia="宋体" w:cs="宋体"/>
          <w:sz w:val="36"/>
          <w:szCs w:val="36"/>
        </w:rPr>
        <w:fldChar w:fldCharType="separate"/>
      </w:r>
      <w:r>
        <w:rPr>
          <w:rFonts w:hint="eastAsia" w:ascii="宋体" w:hAnsi="宋体" w:eastAsia="宋体" w:cs="宋体"/>
          <w:sz w:val="36"/>
          <w:szCs w:val="36"/>
        </w:rPr>
        <w:t>2</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088D6B69">
      <w:pPr>
        <w:pStyle w:val="9"/>
        <w:keepNext w:val="0"/>
        <w:keepLines w:val="0"/>
        <w:pageBreakBefore w:val="0"/>
        <w:widowControl w:val="0"/>
        <w:tabs>
          <w:tab w:val="right" w:leader="dot" w:pos="9072"/>
          <w:tab w:val="clear" w:pos="8721"/>
        </w:tabs>
        <w:kinsoku/>
        <w:wordWrap/>
        <w:overflowPunct/>
        <w:topLinePunct w:val="0"/>
        <w:autoSpaceDE/>
        <w:autoSpaceDN/>
        <w:bidi w:val="0"/>
        <w:adjustRightInd/>
        <w:snapToGrid/>
        <w:spacing w:beforeAutospacing="0" w:after="159" w:afterLines="50" w:afterAutospacing="0" w:line="48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_Toc27550 </w:instrText>
      </w:r>
      <w:r>
        <w:rPr>
          <w:rFonts w:hint="eastAsia" w:ascii="宋体" w:hAnsi="宋体" w:eastAsia="宋体" w:cs="宋体"/>
          <w:sz w:val="36"/>
          <w:szCs w:val="36"/>
        </w:rPr>
        <w:fldChar w:fldCharType="separate"/>
      </w:r>
      <w:r>
        <w:rPr>
          <w:rFonts w:hint="eastAsia" w:ascii="宋体" w:hAnsi="宋体" w:eastAsia="宋体" w:cs="宋体"/>
          <w:sz w:val="36"/>
          <w:szCs w:val="36"/>
          <w:highlight w:val="none"/>
        </w:rPr>
        <w:t>第一章 竞价公告</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_Toc27550 \h </w:instrText>
      </w:r>
      <w:r>
        <w:rPr>
          <w:rFonts w:hint="eastAsia" w:ascii="宋体" w:hAnsi="宋体" w:eastAsia="宋体" w:cs="宋体"/>
          <w:sz w:val="36"/>
          <w:szCs w:val="36"/>
        </w:rPr>
        <w:fldChar w:fldCharType="separate"/>
      </w:r>
      <w:r>
        <w:rPr>
          <w:rFonts w:hint="eastAsia" w:ascii="宋体" w:hAnsi="宋体" w:eastAsia="宋体" w:cs="宋体"/>
          <w:sz w:val="36"/>
          <w:szCs w:val="36"/>
        </w:rPr>
        <w:t>3</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30A9763D">
      <w:pPr>
        <w:pStyle w:val="9"/>
        <w:keepNext w:val="0"/>
        <w:keepLines w:val="0"/>
        <w:pageBreakBefore w:val="0"/>
        <w:widowControl w:val="0"/>
        <w:tabs>
          <w:tab w:val="right" w:leader="dot" w:pos="9072"/>
          <w:tab w:val="clear" w:pos="8721"/>
        </w:tabs>
        <w:kinsoku/>
        <w:wordWrap/>
        <w:overflowPunct/>
        <w:topLinePunct w:val="0"/>
        <w:autoSpaceDE/>
        <w:autoSpaceDN/>
        <w:bidi w:val="0"/>
        <w:adjustRightInd/>
        <w:snapToGrid/>
        <w:spacing w:beforeAutospacing="0" w:after="159" w:afterLines="50" w:afterAutospacing="0" w:line="48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_Toc30599 </w:instrText>
      </w:r>
      <w:r>
        <w:rPr>
          <w:rFonts w:hint="eastAsia" w:ascii="宋体" w:hAnsi="宋体" w:eastAsia="宋体" w:cs="宋体"/>
          <w:sz w:val="36"/>
          <w:szCs w:val="36"/>
        </w:rPr>
        <w:fldChar w:fldCharType="separate"/>
      </w:r>
      <w:r>
        <w:rPr>
          <w:rFonts w:hint="eastAsia" w:ascii="宋体" w:hAnsi="宋体" w:eastAsia="宋体" w:cs="宋体"/>
          <w:bCs/>
          <w:kern w:val="2"/>
          <w:sz w:val="36"/>
          <w:szCs w:val="36"/>
          <w:lang w:val="en-US" w:eastAsia="zh-CN" w:bidi="ar-SA"/>
        </w:rPr>
        <w:t xml:space="preserve">第二章 </w:t>
      </w:r>
      <w:r>
        <w:rPr>
          <w:rFonts w:hint="eastAsia" w:ascii="宋体" w:hAnsi="宋体" w:eastAsia="宋体" w:cs="宋体"/>
          <w:sz w:val="36"/>
          <w:szCs w:val="36"/>
          <w:highlight w:val="none"/>
        </w:rPr>
        <w:t>竞价须知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_Toc30599 \h </w:instrText>
      </w:r>
      <w:r>
        <w:rPr>
          <w:rFonts w:hint="eastAsia" w:ascii="宋体" w:hAnsi="宋体" w:eastAsia="宋体" w:cs="宋体"/>
          <w:sz w:val="36"/>
          <w:szCs w:val="36"/>
        </w:rPr>
        <w:fldChar w:fldCharType="separate"/>
      </w:r>
      <w:r>
        <w:rPr>
          <w:rFonts w:hint="eastAsia" w:ascii="宋体" w:hAnsi="宋体" w:eastAsia="宋体" w:cs="宋体"/>
          <w:sz w:val="36"/>
          <w:szCs w:val="36"/>
        </w:rPr>
        <w:t>6</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4E400B6E">
      <w:pPr>
        <w:pStyle w:val="9"/>
        <w:keepNext w:val="0"/>
        <w:keepLines w:val="0"/>
        <w:pageBreakBefore w:val="0"/>
        <w:widowControl w:val="0"/>
        <w:tabs>
          <w:tab w:val="right" w:leader="dot" w:pos="9072"/>
          <w:tab w:val="clear" w:pos="8721"/>
        </w:tabs>
        <w:kinsoku/>
        <w:wordWrap/>
        <w:overflowPunct/>
        <w:topLinePunct w:val="0"/>
        <w:autoSpaceDE/>
        <w:autoSpaceDN/>
        <w:bidi w:val="0"/>
        <w:adjustRightInd/>
        <w:snapToGrid/>
        <w:spacing w:beforeAutospacing="0" w:after="159" w:afterLines="50" w:afterAutospacing="0" w:line="48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_Toc15680 </w:instrText>
      </w:r>
      <w:r>
        <w:rPr>
          <w:rFonts w:hint="eastAsia" w:ascii="宋体" w:hAnsi="宋体" w:eastAsia="宋体" w:cs="宋体"/>
          <w:sz w:val="36"/>
          <w:szCs w:val="36"/>
        </w:rPr>
        <w:fldChar w:fldCharType="separate"/>
      </w:r>
      <w:r>
        <w:rPr>
          <w:rFonts w:hint="eastAsia" w:ascii="宋体" w:hAnsi="宋体" w:eastAsia="宋体" w:cs="宋体"/>
          <w:bCs/>
          <w:kern w:val="2"/>
          <w:sz w:val="36"/>
          <w:szCs w:val="36"/>
          <w:lang w:val="en-US" w:eastAsia="zh-CN" w:bidi="ar-SA"/>
        </w:rPr>
        <w:t>第三章 竞价规则</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_Toc15680 \h </w:instrText>
      </w:r>
      <w:r>
        <w:rPr>
          <w:rFonts w:hint="eastAsia" w:ascii="宋体" w:hAnsi="宋体" w:eastAsia="宋体" w:cs="宋体"/>
          <w:sz w:val="36"/>
          <w:szCs w:val="36"/>
        </w:rPr>
        <w:fldChar w:fldCharType="separate"/>
      </w:r>
      <w:r>
        <w:rPr>
          <w:rFonts w:hint="eastAsia" w:ascii="宋体" w:hAnsi="宋体" w:eastAsia="宋体" w:cs="宋体"/>
          <w:sz w:val="36"/>
          <w:szCs w:val="36"/>
        </w:rPr>
        <w:t>8</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2F5805F9">
      <w:pPr>
        <w:pStyle w:val="9"/>
        <w:keepNext w:val="0"/>
        <w:keepLines w:val="0"/>
        <w:pageBreakBefore w:val="0"/>
        <w:widowControl w:val="0"/>
        <w:tabs>
          <w:tab w:val="right" w:leader="dot" w:pos="9072"/>
          <w:tab w:val="clear" w:pos="8721"/>
        </w:tabs>
        <w:kinsoku/>
        <w:wordWrap/>
        <w:overflowPunct/>
        <w:topLinePunct w:val="0"/>
        <w:autoSpaceDE/>
        <w:autoSpaceDN/>
        <w:bidi w:val="0"/>
        <w:adjustRightInd/>
        <w:snapToGrid/>
        <w:spacing w:beforeAutospacing="0" w:after="159" w:afterLines="50" w:afterAutospacing="0" w:line="48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_Toc2600 </w:instrText>
      </w:r>
      <w:r>
        <w:rPr>
          <w:rFonts w:hint="eastAsia" w:ascii="宋体" w:hAnsi="宋体" w:eastAsia="宋体" w:cs="宋体"/>
          <w:sz w:val="36"/>
          <w:szCs w:val="36"/>
        </w:rPr>
        <w:fldChar w:fldCharType="separate"/>
      </w:r>
      <w:r>
        <w:rPr>
          <w:rFonts w:hint="eastAsia" w:ascii="宋体" w:hAnsi="宋体" w:eastAsia="宋体" w:cs="宋体"/>
          <w:bCs/>
          <w:kern w:val="2"/>
          <w:sz w:val="36"/>
          <w:szCs w:val="36"/>
          <w:lang w:val="en-US" w:eastAsia="zh-CN" w:bidi="ar-SA"/>
        </w:rPr>
        <w:t>第四章 竞卖需求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_Toc2600 \h </w:instrText>
      </w:r>
      <w:r>
        <w:rPr>
          <w:rFonts w:hint="eastAsia" w:ascii="宋体" w:hAnsi="宋体" w:eastAsia="宋体" w:cs="宋体"/>
          <w:sz w:val="36"/>
          <w:szCs w:val="36"/>
        </w:rPr>
        <w:fldChar w:fldCharType="separate"/>
      </w:r>
      <w:r>
        <w:rPr>
          <w:rFonts w:hint="eastAsia" w:ascii="宋体" w:hAnsi="宋体" w:eastAsia="宋体" w:cs="宋体"/>
          <w:sz w:val="36"/>
          <w:szCs w:val="36"/>
        </w:rPr>
        <w:t>10</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39957D35">
      <w:pPr>
        <w:pStyle w:val="9"/>
        <w:keepNext w:val="0"/>
        <w:keepLines w:val="0"/>
        <w:pageBreakBefore w:val="0"/>
        <w:widowControl w:val="0"/>
        <w:tabs>
          <w:tab w:val="right" w:leader="dot" w:pos="9072"/>
          <w:tab w:val="clear" w:pos="8721"/>
        </w:tabs>
        <w:kinsoku/>
        <w:wordWrap/>
        <w:overflowPunct/>
        <w:topLinePunct w:val="0"/>
        <w:autoSpaceDE/>
        <w:autoSpaceDN/>
        <w:bidi w:val="0"/>
        <w:adjustRightInd/>
        <w:snapToGrid/>
        <w:spacing w:beforeAutospacing="0" w:after="159" w:afterLines="50" w:afterAutospacing="0" w:line="48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_Toc31205 </w:instrText>
      </w:r>
      <w:r>
        <w:rPr>
          <w:rFonts w:hint="eastAsia" w:ascii="宋体" w:hAnsi="宋体" w:eastAsia="宋体" w:cs="宋体"/>
          <w:sz w:val="36"/>
          <w:szCs w:val="36"/>
        </w:rPr>
        <w:fldChar w:fldCharType="separate"/>
      </w:r>
      <w:r>
        <w:rPr>
          <w:rFonts w:hint="eastAsia" w:ascii="宋体" w:hAnsi="宋体" w:eastAsia="宋体" w:cs="宋体"/>
          <w:bCs/>
          <w:kern w:val="2"/>
          <w:sz w:val="36"/>
          <w:szCs w:val="36"/>
          <w:lang w:val="en-US" w:eastAsia="zh-CN" w:bidi="ar-SA"/>
        </w:rPr>
        <w:t>第五章 合同</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_Toc31205 \h </w:instrText>
      </w:r>
      <w:r>
        <w:rPr>
          <w:rFonts w:hint="eastAsia" w:ascii="宋体" w:hAnsi="宋体" w:eastAsia="宋体" w:cs="宋体"/>
          <w:sz w:val="36"/>
          <w:szCs w:val="36"/>
        </w:rPr>
        <w:fldChar w:fldCharType="separate"/>
      </w:r>
      <w:r>
        <w:rPr>
          <w:rFonts w:hint="eastAsia" w:ascii="宋体" w:hAnsi="宋体" w:eastAsia="宋体" w:cs="宋体"/>
          <w:sz w:val="36"/>
          <w:szCs w:val="36"/>
        </w:rPr>
        <w:t>12</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7BC4AAA6">
      <w:pPr>
        <w:pStyle w:val="9"/>
        <w:keepNext w:val="0"/>
        <w:keepLines w:val="0"/>
        <w:pageBreakBefore w:val="0"/>
        <w:widowControl w:val="0"/>
        <w:kinsoku/>
        <w:wordWrap/>
        <w:overflowPunct/>
        <w:topLinePunct w:val="0"/>
        <w:autoSpaceDE/>
        <w:autoSpaceDN/>
        <w:bidi w:val="0"/>
        <w:adjustRightInd/>
        <w:snapToGrid/>
        <w:spacing w:beforeAutospacing="0" w:line="480" w:lineRule="auto"/>
        <w:ind w:firstLine="720" w:firstLineChars="200"/>
        <w:textAlignment w:val="auto"/>
        <w:rPr>
          <w:color w:val="auto"/>
          <w:highlight w:val="none"/>
        </w:rPr>
        <w:sectPr>
          <w:footerReference r:id="rId11" w:type="default"/>
          <w:pgSz w:w="11906" w:h="16838"/>
          <w:pgMar w:top="1417" w:right="1417" w:bottom="1417" w:left="1417" w:header="851" w:footer="992" w:gutter="0"/>
          <w:pgNumType w:fmt="decimal" w:start="1"/>
          <w:cols w:space="720" w:num="1"/>
          <w:docGrid w:type="lines" w:linePitch="312" w:charSpace="0"/>
        </w:sectPr>
      </w:pPr>
      <w:r>
        <w:rPr>
          <w:rFonts w:hint="eastAsia" w:ascii="宋体" w:hAnsi="宋体" w:eastAsia="宋体" w:cs="宋体"/>
          <w:sz w:val="36"/>
          <w:szCs w:val="36"/>
        </w:rPr>
        <w:fldChar w:fldCharType="end"/>
      </w:r>
    </w:p>
    <w:p w14:paraId="6660364D">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color w:val="auto"/>
          <w:sz w:val="44"/>
          <w:szCs w:val="44"/>
          <w:highlight w:val="none"/>
        </w:rPr>
      </w:pPr>
      <w:bookmarkStart w:id="2" w:name="_Toc17875"/>
      <w:bookmarkStart w:id="3" w:name="_Toc17253"/>
      <w:r>
        <w:rPr>
          <w:rFonts w:hint="eastAsia" w:ascii="黑体" w:hAnsi="黑体" w:eastAsia="黑体" w:cs="黑体"/>
          <w:b/>
          <w:color w:val="auto"/>
          <w:sz w:val="44"/>
          <w:szCs w:val="44"/>
          <w:highlight w:val="none"/>
        </w:rPr>
        <w:t>竞价文件须知</w:t>
      </w:r>
      <w:bookmarkEnd w:id="2"/>
      <w:bookmarkEnd w:id="3"/>
    </w:p>
    <w:p w14:paraId="63FB7C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p>
    <w:p w14:paraId="4210B8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一、竞买人应仔细阅读本文件全部内容条款及要求，因竞买人自身原因造成的后果由竞买人自行承担。</w:t>
      </w:r>
    </w:p>
    <w:p w14:paraId="7B61C9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二、竞价文件中要求提供原件复印件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扫描件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的幅面必须清晰并加盖竞买人公章。</w:t>
      </w:r>
    </w:p>
    <w:p w14:paraId="155242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三、竞卖人将为竞买人提交的材料保密，但不予退还。</w:t>
      </w:r>
    </w:p>
    <w:p w14:paraId="7403A0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四、严禁弄虚作假、提供虚假材料和资质证明资料，一经发现，取消竞价资格。</w:t>
      </w:r>
    </w:p>
    <w:p w14:paraId="67E923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五、竞买人下载竞价文件后即核查是否有遗漏。</w:t>
      </w:r>
    </w:p>
    <w:p w14:paraId="13ADCE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六、免责条款</w:t>
      </w:r>
    </w:p>
    <w:p w14:paraId="58885F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由于地震、水灾、火灾、暴动、罢工、战争、政府管制、国际或国内的禁止或限制以及技术故障、电子故障等不可抗力因素导致的交易中断、延误等风险，竞卖人及</w:t>
      </w:r>
      <w:r>
        <w:rPr>
          <w:rFonts w:hint="eastAsia" w:ascii="宋体" w:hAnsi="宋体" w:eastAsia="宋体" w:cs="宋体"/>
          <w:color w:val="auto"/>
          <w:sz w:val="28"/>
          <w:szCs w:val="28"/>
          <w:highlight w:val="none"/>
          <w:lang w:val="en-US" w:eastAsia="zh-CN"/>
        </w:rPr>
        <w:t>招标代理机构</w:t>
      </w:r>
      <w:r>
        <w:rPr>
          <w:rFonts w:hint="eastAsia" w:ascii="宋体" w:hAnsi="宋体" w:eastAsia="宋体" w:cs="宋体"/>
          <w:color w:val="auto"/>
          <w:sz w:val="28"/>
          <w:szCs w:val="28"/>
          <w:highlight w:val="none"/>
        </w:rPr>
        <w:t>不负有任何责任。</w:t>
      </w:r>
    </w:p>
    <w:p w14:paraId="24405F75">
      <w:pPr>
        <w:pStyle w:val="10"/>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center"/>
        <w:textAlignment w:val="auto"/>
        <w:outlineLvl w:val="9"/>
        <w:rPr>
          <w:rFonts w:hint="eastAsia" w:ascii="等线 Light" w:hAnsi="等线 Light" w:eastAsia="仿宋" w:cs="Times New Roman"/>
          <w:b/>
          <w:color w:val="auto"/>
          <w:szCs w:val="32"/>
          <w:highlight w:val="none"/>
        </w:rPr>
      </w:pPr>
      <w:bookmarkStart w:id="4" w:name="_Toc3457"/>
    </w:p>
    <w:p w14:paraId="7BA42A4B">
      <w:pPr>
        <w:pStyle w:val="10"/>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center"/>
        <w:textAlignment w:val="auto"/>
        <w:outlineLvl w:val="9"/>
        <w:rPr>
          <w:rFonts w:hint="eastAsia" w:ascii="等线 Light" w:hAnsi="等线 Light" w:eastAsia="仿宋" w:cs="Times New Roman"/>
          <w:b/>
          <w:color w:val="auto"/>
          <w:szCs w:val="32"/>
          <w:highlight w:val="none"/>
        </w:rPr>
      </w:pPr>
    </w:p>
    <w:p w14:paraId="3AD3328B">
      <w:pPr>
        <w:pStyle w:val="10"/>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center"/>
        <w:textAlignment w:val="auto"/>
        <w:outlineLvl w:val="9"/>
        <w:rPr>
          <w:rFonts w:hint="eastAsia" w:ascii="等线 Light" w:hAnsi="等线 Light" w:eastAsia="仿宋" w:cs="Times New Roman"/>
          <w:b/>
          <w:color w:val="auto"/>
          <w:szCs w:val="32"/>
          <w:highlight w:val="none"/>
        </w:rPr>
      </w:pPr>
    </w:p>
    <w:p w14:paraId="7210DFAE">
      <w:pPr>
        <w:pStyle w:val="10"/>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center"/>
        <w:textAlignment w:val="auto"/>
        <w:outlineLvl w:val="9"/>
        <w:rPr>
          <w:rFonts w:hint="eastAsia" w:ascii="等线 Light" w:hAnsi="等线 Light" w:eastAsia="仿宋" w:cs="Times New Roman"/>
          <w:b/>
          <w:color w:val="auto"/>
          <w:szCs w:val="32"/>
          <w:highlight w:val="none"/>
        </w:rPr>
      </w:pPr>
    </w:p>
    <w:p w14:paraId="3B929DBF">
      <w:pPr>
        <w:rPr>
          <w:rFonts w:hint="eastAsia" w:ascii="等线 Light" w:hAnsi="等线 Light" w:eastAsia="仿宋" w:cs="Times New Roman"/>
          <w:b/>
          <w:color w:val="auto"/>
          <w:szCs w:val="32"/>
          <w:highlight w:val="none"/>
        </w:rPr>
      </w:pPr>
    </w:p>
    <w:p w14:paraId="785C748F">
      <w:pPr>
        <w:rPr>
          <w:rFonts w:hint="eastAsia" w:ascii="等线 Light" w:hAnsi="等线 Light" w:eastAsia="仿宋" w:cs="Times New Roman"/>
          <w:b/>
          <w:color w:val="auto"/>
          <w:szCs w:val="32"/>
          <w:highlight w:val="none"/>
        </w:rPr>
      </w:pPr>
    </w:p>
    <w:p w14:paraId="1060C6EF">
      <w:pPr>
        <w:rPr>
          <w:rFonts w:hint="eastAsia" w:ascii="等线 Light" w:hAnsi="等线 Light" w:eastAsia="仿宋" w:cs="Times New Roman"/>
          <w:b/>
          <w:color w:val="auto"/>
          <w:szCs w:val="32"/>
          <w:highlight w:val="none"/>
        </w:rPr>
      </w:pPr>
    </w:p>
    <w:p w14:paraId="54C4D90C">
      <w:pPr>
        <w:pStyle w:val="10"/>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center"/>
        <w:textAlignment w:val="auto"/>
        <w:outlineLvl w:val="9"/>
        <w:rPr>
          <w:rFonts w:hint="eastAsia" w:ascii="等线 Light" w:hAnsi="等线 Light" w:eastAsia="仿宋" w:cs="Times New Roman"/>
          <w:b/>
          <w:color w:val="auto"/>
          <w:szCs w:val="32"/>
          <w:highlight w:val="none"/>
        </w:rPr>
      </w:pPr>
    </w:p>
    <w:p w14:paraId="71A2413A">
      <w:pPr>
        <w:rPr>
          <w:rFonts w:hint="eastAsia"/>
        </w:rPr>
      </w:pPr>
    </w:p>
    <w:p w14:paraId="3262FCB0">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color w:val="auto"/>
          <w:sz w:val="44"/>
          <w:szCs w:val="44"/>
          <w:highlight w:val="none"/>
        </w:rPr>
      </w:pPr>
      <w:bookmarkStart w:id="5" w:name="_Toc27550"/>
      <w:r>
        <w:rPr>
          <w:rFonts w:hint="eastAsia" w:ascii="黑体" w:hAnsi="黑体" w:eastAsia="黑体" w:cs="黑体"/>
          <w:b/>
          <w:color w:val="auto"/>
          <w:sz w:val="44"/>
          <w:szCs w:val="44"/>
          <w:highlight w:val="none"/>
        </w:rPr>
        <w:t>第一章 竞价公告</w:t>
      </w:r>
      <w:bookmarkEnd w:id="4"/>
      <w:bookmarkEnd w:id="5"/>
    </w:p>
    <w:p w14:paraId="7D451A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eastAsia="zh-CN"/>
        </w:rPr>
      </w:pPr>
    </w:p>
    <w:p w14:paraId="6BB642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贵州遵义路桥建设集团有限公司</w:t>
      </w:r>
      <w:r>
        <w:rPr>
          <w:rFonts w:hint="eastAsia" w:ascii="宋体" w:hAnsi="宋体" w:eastAsia="宋体" w:cs="宋体"/>
          <w:color w:val="auto"/>
          <w:sz w:val="28"/>
          <w:szCs w:val="28"/>
          <w:highlight w:val="none"/>
        </w:rPr>
        <w:t>对</w:t>
      </w:r>
      <w:r>
        <w:rPr>
          <w:rFonts w:hint="eastAsia" w:ascii="宋体" w:hAnsi="宋体" w:eastAsia="宋体" w:cs="宋体"/>
          <w:color w:val="auto"/>
          <w:sz w:val="28"/>
          <w:szCs w:val="28"/>
          <w:highlight w:val="none"/>
          <w:lang w:eastAsia="zh-CN"/>
        </w:rPr>
        <w:t>废旧钢材处置采购</w:t>
      </w:r>
      <w:r>
        <w:rPr>
          <w:rFonts w:hint="eastAsia" w:ascii="宋体" w:hAnsi="宋体" w:eastAsia="宋体" w:cs="宋体"/>
          <w:color w:val="auto"/>
          <w:sz w:val="28"/>
          <w:szCs w:val="28"/>
          <w:highlight w:val="none"/>
        </w:rPr>
        <w:t>项目进行竞价采购，现欢迎符合条件的竞买人参加。</w:t>
      </w:r>
    </w:p>
    <w:p w14:paraId="302EF9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一、项目概况</w:t>
      </w:r>
    </w:p>
    <w:p w14:paraId="4DDD8901">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1、项目编号：</w:t>
      </w:r>
      <w:r>
        <w:rPr>
          <w:rFonts w:hint="eastAsia" w:ascii="宋体" w:hAnsi="宋体" w:eastAsia="宋体" w:cs="宋体"/>
          <w:b/>
          <w:bCs/>
          <w:color w:val="auto"/>
          <w:sz w:val="28"/>
          <w:szCs w:val="28"/>
          <w:highlight w:val="none"/>
          <w:lang w:eastAsia="zh-CN"/>
        </w:rPr>
        <w:t>LQ-2026-066</w:t>
      </w:r>
    </w:p>
    <w:p w14:paraId="347A1AF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2、项目名称: </w:t>
      </w:r>
      <w:r>
        <w:rPr>
          <w:rFonts w:hint="eastAsia" w:ascii="宋体" w:hAnsi="宋体" w:eastAsia="宋体" w:cs="宋体"/>
          <w:b/>
          <w:bCs/>
          <w:color w:val="auto"/>
          <w:sz w:val="28"/>
          <w:szCs w:val="28"/>
          <w:highlight w:val="none"/>
          <w:lang w:eastAsia="zh-CN"/>
        </w:rPr>
        <w:t>贵州遵义路桥工程有限公司废旧钢材处置采购</w:t>
      </w:r>
      <w:r>
        <w:rPr>
          <w:rFonts w:hint="eastAsia" w:ascii="宋体" w:hAnsi="宋体" w:eastAsia="宋体" w:cs="宋体"/>
          <w:b/>
          <w:bCs/>
          <w:color w:val="auto"/>
          <w:sz w:val="28"/>
          <w:szCs w:val="28"/>
          <w:highlight w:val="none"/>
        </w:rPr>
        <w:t>。</w:t>
      </w:r>
    </w:p>
    <w:p w14:paraId="179EA6BB">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bCs/>
          <w:color w:val="auto"/>
          <w:sz w:val="28"/>
          <w:szCs w:val="28"/>
          <w:highlight w:val="none"/>
        </w:rPr>
        <w:t>3、项目概况：</w:t>
      </w:r>
      <w:r>
        <w:rPr>
          <w:rFonts w:hint="eastAsia" w:ascii="宋体" w:hAnsi="宋体" w:eastAsia="宋体" w:cs="宋体"/>
          <w:b/>
          <w:bCs/>
          <w:color w:val="auto"/>
          <w:sz w:val="28"/>
          <w:szCs w:val="28"/>
          <w:highlight w:val="none"/>
          <w:lang w:eastAsia="zh-CN"/>
        </w:rPr>
        <w:t>贵州遵义路桥工程有限公司废旧钢材处置采购</w:t>
      </w:r>
      <w:r>
        <w:rPr>
          <w:rFonts w:hint="eastAsia" w:ascii="宋体" w:hAnsi="宋体" w:eastAsia="宋体" w:cs="宋体"/>
          <w:b w:val="0"/>
          <w:bCs w:val="0"/>
          <w:color w:val="auto"/>
          <w:sz w:val="28"/>
          <w:szCs w:val="28"/>
          <w:highlight w:val="none"/>
          <w:lang w:eastAsia="zh-CN"/>
        </w:rPr>
        <w:t>，预估处置数量</w:t>
      </w:r>
      <w:r>
        <w:rPr>
          <w:rFonts w:hint="eastAsia" w:ascii="宋体" w:hAnsi="宋体" w:eastAsia="宋体" w:cs="宋体"/>
          <w:b w:val="0"/>
          <w:bCs w:val="0"/>
          <w:color w:val="auto"/>
          <w:sz w:val="28"/>
          <w:szCs w:val="28"/>
          <w:highlight w:val="none"/>
          <w:lang w:val="en-US" w:eastAsia="zh-CN"/>
        </w:rPr>
        <w:t>暂估</w:t>
      </w:r>
      <w:r>
        <w:rPr>
          <w:rFonts w:hint="eastAsia" w:ascii="宋体" w:hAnsi="宋体" w:eastAsia="宋体" w:cs="宋体"/>
          <w:b w:val="0"/>
          <w:bCs w:val="0"/>
          <w:color w:val="auto"/>
          <w:sz w:val="28"/>
          <w:szCs w:val="28"/>
          <w:highlight w:val="none"/>
          <w:lang w:eastAsia="zh-CN"/>
        </w:rPr>
        <w:t>200吨，</w:t>
      </w:r>
      <w:r>
        <w:rPr>
          <w:rFonts w:hint="eastAsia" w:ascii="宋体" w:hAnsi="宋体" w:eastAsia="宋体" w:cs="宋体"/>
          <w:b w:val="0"/>
          <w:bCs w:val="0"/>
          <w:color w:val="auto"/>
          <w:sz w:val="28"/>
          <w:szCs w:val="28"/>
          <w:highlight w:val="none"/>
        </w:rPr>
        <w:t>重量</w:t>
      </w:r>
      <w:r>
        <w:rPr>
          <w:rFonts w:hint="eastAsia" w:ascii="宋体" w:hAnsi="宋体" w:eastAsia="宋体" w:cs="宋体"/>
          <w:b w:val="0"/>
          <w:bCs w:val="0"/>
          <w:color w:val="auto"/>
          <w:sz w:val="28"/>
          <w:szCs w:val="28"/>
          <w:highlight w:val="none"/>
          <w:lang w:eastAsia="zh-CN"/>
        </w:rPr>
        <w:t>以实际</w:t>
      </w:r>
      <w:r>
        <w:rPr>
          <w:rFonts w:hint="eastAsia" w:ascii="宋体" w:hAnsi="宋体" w:eastAsia="宋体" w:cs="宋体"/>
          <w:b w:val="0"/>
          <w:bCs w:val="0"/>
          <w:color w:val="auto"/>
          <w:sz w:val="28"/>
          <w:szCs w:val="28"/>
          <w:highlight w:val="none"/>
        </w:rPr>
        <w:t>称量为准。</w:t>
      </w:r>
    </w:p>
    <w:p w14:paraId="19311939">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最低限价：</w:t>
      </w:r>
      <w:r>
        <w:rPr>
          <w:rFonts w:hint="eastAsia" w:ascii="宋体" w:hAnsi="宋体" w:eastAsia="宋体" w:cs="宋体"/>
          <w:b w:val="0"/>
          <w:bCs w:val="0"/>
          <w:color w:val="auto"/>
          <w:sz w:val="28"/>
          <w:szCs w:val="28"/>
          <w:highlight w:val="none"/>
          <w:lang w:val="en-US" w:eastAsia="zh-CN"/>
        </w:rPr>
        <w:t>按照处置当天“我的钢铁网”西南地区遵义水钢HRB400EΦ25的网价*0.66折进行执行，竞标时暂定2224.2元/吨，暂估处置总金额444840.00元。</w:t>
      </w:r>
    </w:p>
    <w:p w14:paraId="018B7CF7">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服务期：</w:t>
      </w:r>
      <w:r>
        <w:rPr>
          <w:rFonts w:hint="eastAsia" w:ascii="宋体" w:hAnsi="宋体" w:eastAsia="宋体" w:cs="宋体"/>
          <w:b w:val="0"/>
          <w:bCs w:val="0"/>
          <w:color w:val="auto"/>
          <w:sz w:val="28"/>
          <w:szCs w:val="28"/>
          <w:highlight w:val="none"/>
        </w:rPr>
        <w:t>一年。</w:t>
      </w:r>
    </w:p>
    <w:p w14:paraId="5E80817D">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服务地点：</w:t>
      </w:r>
      <w:r>
        <w:rPr>
          <w:rFonts w:hint="eastAsia" w:ascii="宋体" w:hAnsi="宋体" w:eastAsia="宋体" w:cs="宋体"/>
          <w:b w:val="0"/>
          <w:bCs w:val="0"/>
          <w:color w:val="auto"/>
          <w:sz w:val="28"/>
          <w:szCs w:val="28"/>
          <w:highlight w:val="none"/>
          <w:lang w:eastAsia="zh-CN"/>
        </w:rPr>
        <w:t>贵州遵义路桥建设集团有限公司</w:t>
      </w:r>
      <w:r>
        <w:rPr>
          <w:rFonts w:hint="eastAsia" w:ascii="宋体" w:hAnsi="宋体" w:eastAsia="宋体" w:cs="宋体"/>
          <w:b w:val="0"/>
          <w:bCs w:val="0"/>
          <w:color w:val="auto"/>
          <w:sz w:val="28"/>
          <w:szCs w:val="28"/>
          <w:highlight w:val="none"/>
        </w:rPr>
        <w:t>（或采购人指定地点）。</w:t>
      </w:r>
    </w:p>
    <w:p w14:paraId="34A522A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竞价方式：</w:t>
      </w:r>
      <w:bookmarkStart w:id="6" w:name="_Toc7348"/>
      <w:r>
        <w:rPr>
          <w:rFonts w:hint="eastAsia" w:ascii="宋体" w:hAnsi="宋体" w:eastAsia="宋体" w:cs="宋体"/>
          <w:b w:val="0"/>
          <w:bCs w:val="0"/>
          <w:color w:val="auto"/>
          <w:sz w:val="28"/>
          <w:szCs w:val="28"/>
          <w:highlight w:val="none"/>
        </w:rPr>
        <w:t>自由竞价（竞高价）</w:t>
      </w:r>
    </w:p>
    <w:p w14:paraId="5ABBA0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二、竞买人资格要求</w:t>
      </w:r>
      <w:bookmarkEnd w:id="6"/>
    </w:p>
    <w:p w14:paraId="45CADF8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供应商应为中华人民共和国境内具有独立法人资格，持有合法有效的企业法人营业执照或事业单位法人证书。</w:t>
      </w:r>
      <w:r>
        <w:rPr>
          <w:rFonts w:hint="eastAsia" w:ascii="宋体" w:hAnsi="宋体" w:eastAsia="宋体" w:cs="宋体"/>
          <w:color w:val="auto"/>
          <w:sz w:val="28"/>
          <w:szCs w:val="28"/>
          <w:highlight w:val="none"/>
        </w:rPr>
        <w:t>（复印件加盖</w:t>
      </w:r>
      <w:r>
        <w:rPr>
          <w:rFonts w:hint="eastAsia" w:ascii="宋体" w:hAnsi="宋体" w:eastAsia="宋体" w:cs="宋体"/>
          <w:color w:val="auto"/>
          <w:sz w:val="28"/>
          <w:szCs w:val="28"/>
          <w:highlight w:val="none"/>
          <w:lang w:eastAsia="zh-CN"/>
        </w:rPr>
        <w:t>竞买人</w:t>
      </w:r>
      <w:r>
        <w:rPr>
          <w:rFonts w:hint="eastAsia" w:ascii="宋体" w:hAnsi="宋体" w:eastAsia="宋体" w:cs="宋体"/>
          <w:color w:val="auto"/>
          <w:sz w:val="28"/>
          <w:szCs w:val="28"/>
          <w:highlight w:val="none"/>
        </w:rPr>
        <w:t>单位公章）</w:t>
      </w:r>
    </w:p>
    <w:p w14:paraId="6777965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信誉要求：具有良好的商业信誉和健全的财务会计制度：提供</w:t>
      </w:r>
      <w:r>
        <w:rPr>
          <w:rFonts w:hint="eastAsia" w:ascii="宋体" w:hAnsi="宋体" w:eastAsia="宋体" w:cs="宋体"/>
          <w:color w:val="auto"/>
          <w:sz w:val="28"/>
          <w:szCs w:val="28"/>
          <w:highlight w:val="none"/>
          <w:lang w:val="en-US" w:eastAsia="zh-CN"/>
        </w:rPr>
        <w:t>2024或2025</w:t>
      </w:r>
      <w:r>
        <w:rPr>
          <w:rFonts w:hint="eastAsia" w:ascii="宋体" w:hAnsi="宋体" w:eastAsia="宋体" w:cs="宋体"/>
          <w:color w:val="auto"/>
          <w:sz w:val="28"/>
          <w:szCs w:val="28"/>
          <w:highlight w:val="none"/>
        </w:rPr>
        <w:t>年度经第三方审计的财务报告或基本开户银行出具的资信证明</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具有良好的商业信誉和健全的财务会计制度的承诺函(格式自拟，加盖</w:t>
      </w:r>
      <w:r>
        <w:rPr>
          <w:rFonts w:hint="eastAsia" w:ascii="宋体" w:hAnsi="宋体" w:eastAsia="宋体" w:cs="宋体"/>
          <w:color w:val="auto"/>
          <w:sz w:val="28"/>
          <w:szCs w:val="28"/>
          <w:highlight w:val="none"/>
          <w:lang w:eastAsia="zh-CN"/>
        </w:rPr>
        <w:t>竞买人</w:t>
      </w:r>
      <w:r>
        <w:rPr>
          <w:rFonts w:hint="eastAsia" w:ascii="宋体" w:hAnsi="宋体" w:eastAsia="宋体" w:cs="宋体"/>
          <w:color w:val="auto"/>
          <w:sz w:val="28"/>
          <w:szCs w:val="28"/>
          <w:highlight w:val="none"/>
        </w:rPr>
        <w:t>单位公章）</w:t>
      </w:r>
      <w:r>
        <w:rPr>
          <w:rFonts w:hint="eastAsia" w:ascii="宋体" w:hAnsi="宋体" w:eastAsia="宋体" w:cs="宋体"/>
          <w:color w:val="auto"/>
          <w:sz w:val="28"/>
          <w:szCs w:val="28"/>
          <w:highlight w:val="none"/>
          <w:lang w:val="en-US" w:eastAsia="zh-CN"/>
        </w:rPr>
        <w:t>。</w:t>
      </w:r>
    </w:p>
    <w:p w14:paraId="04C1C65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.具有依法缴纳税收和社会保障资金的良好记录：提供2025年第四季度或2026年第一季度任意</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个月依法缴纳税收和社会保障资金的有效证明材料</w:t>
      </w:r>
      <w:r>
        <w:rPr>
          <w:rFonts w:hint="eastAsia" w:ascii="宋体" w:hAnsi="宋体" w:eastAsia="宋体" w:cs="宋体"/>
          <w:color w:val="auto"/>
          <w:sz w:val="28"/>
          <w:szCs w:val="28"/>
          <w:highlight w:val="none"/>
          <w:lang w:eastAsia="zh-CN"/>
        </w:rPr>
        <w:t>。</w:t>
      </w:r>
    </w:p>
    <w:p w14:paraId="05DE1C1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4、参加本次招标活动前三年内，在经营活动中没有违法违规记录：竞标人及其法定代表人提供参加招标活动前3年内在经营活动中没有重大违法记录的书面声明。</w:t>
      </w:r>
    </w:p>
    <w:p w14:paraId="61F1048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法律、行政法规规定的其他条件：竞买人须承诺，在“信用中国”网站、国家企业信用信息公示系统查询中未被列入严重失信主体名单、经营异常名录、严重违法失信名单中，如被列入严重失信主体名单、经营异常名录、严重违法失信名单中的竞标人取消其响应资格，并承担由此造成的一切法律责任及后果。【提供网页截图并加盖投标单位公章】</w:t>
      </w:r>
    </w:p>
    <w:p w14:paraId="695DA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6、特殊资格要求:</w:t>
      </w:r>
    </w:p>
    <w:p w14:paraId="366D8309">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（1）提供再生资源回收经营备案证明；</w:t>
      </w:r>
    </w:p>
    <w:p w14:paraId="3E520B0B">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color w:val="auto"/>
          <w:sz w:val="28"/>
          <w:szCs w:val="28"/>
          <w:highlight w:val="none"/>
          <w:lang w:val="en-US" w:eastAsia="zh-CN"/>
        </w:rPr>
        <w:t>（2）具备遵义市范围内2小时响应、24小时到场的服务能力，签订合同前竞买人须在遵义市或采购人指定地点设立售后服务机构，并提供相关证明材料，否则视为违约，竞卖人有权解除竞买人成交资格，根据成交排名顺延成交资格。</w:t>
      </w:r>
      <w:r>
        <w:rPr>
          <w:rFonts w:hint="eastAsia" w:ascii="宋体" w:hAnsi="宋体" w:eastAsia="宋体" w:cs="宋体"/>
          <w:b/>
          <w:bCs/>
          <w:color w:val="FF0000"/>
          <w:sz w:val="28"/>
          <w:szCs w:val="28"/>
          <w:highlight w:val="none"/>
          <w:lang w:val="en-US" w:eastAsia="zh-CN"/>
        </w:rPr>
        <w:t>（提供：提供本地化服务的承诺函（格式自拟））。</w:t>
      </w:r>
    </w:p>
    <w:p w14:paraId="72864E1E">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FF0000"/>
          <w:sz w:val="28"/>
          <w:szCs w:val="28"/>
          <w:highlight w:val="none"/>
          <w:lang w:val="en-US" w:eastAsia="zh-CN"/>
        </w:rPr>
        <w:t>供应商提交以上材料（胶装成册一式三份，一正二副），开标时经核验无误后，进入竞价环节。</w:t>
      </w:r>
    </w:p>
    <w:p w14:paraId="7028D80B">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前期竞价中存在不良竞价记录的竞买人不得参与本项目竞价（包括但不限于成交后拒不执行、恶意竞价、恶意串通竞价等）。</w:t>
      </w:r>
    </w:p>
    <w:p w14:paraId="4FD788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三、获取竞价文件的时间、地点、方式</w:t>
      </w:r>
    </w:p>
    <w:p w14:paraId="107D30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时间：2026年</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月</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日至2026年</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月</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日，每天上午09:00至12:00时，下午14:00至17:00时（北京时间，法定节假日除外），地点：遵义交科工程检测有限公司（遵义市新蒲新区兴遵西路8号）获取采购文件，文件售价</w:t>
      </w:r>
      <w:r>
        <w:rPr>
          <w:rFonts w:hint="eastAsia" w:ascii="宋体" w:hAnsi="宋体" w:eastAsia="宋体" w:cs="宋体"/>
          <w:b w:val="0"/>
          <w:bCs w:val="0"/>
          <w:color w:val="auto"/>
          <w:sz w:val="28"/>
          <w:szCs w:val="28"/>
          <w:highlight w:val="none"/>
          <w:lang w:val="en-US" w:eastAsia="zh-CN"/>
        </w:rPr>
        <w:t>500</w:t>
      </w:r>
      <w:r>
        <w:rPr>
          <w:rFonts w:hint="eastAsia" w:ascii="宋体" w:hAnsi="宋体" w:eastAsia="宋体" w:cs="宋体"/>
          <w:b w:val="0"/>
          <w:bCs w:val="0"/>
          <w:color w:val="auto"/>
          <w:sz w:val="28"/>
          <w:szCs w:val="28"/>
          <w:highlight w:val="none"/>
        </w:rPr>
        <w:t>元。</w:t>
      </w:r>
    </w:p>
    <w:p w14:paraId="45D4AD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获取文件联系电话：14708608881。</w:t>
      </w:r>
    </w:p>
    <w:p w14:paraId="6AC730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提交</w:t>
      </w:r>
      <w:r>
        <w:rPr>
          <w:rFonts w:hint="eastAsia" w:ascii="宋体" w:hAnsi="宋体" w:eastAsia="宋体" w:cs="宋体"/>
          <w:b w:val="0"/>
          <w:bCs w:val="0"/>
          <w:color w:val="auto"/>
          <w:sz w:val="28"/>
          <w:szCs w:val="28"/>
          <w:highlight w:val="none"/>
          <w:lang w:val="en-US" w:eastAsia="zh-CN"/>
        </w:rPr>
        <w:t>竞价</w:t>
      </w:r>
      <w:r>
        <w:rPr>
          <w:rFonts w:hint="eastAsia" w:ascii="宋体" w:hAnsi="宋体" w:eastAsia="宋体" w:cs="宋体"/>
          <w:b w:val="0"/>
          <w:bCs w:val="0"/>
          <w:color w:val="auto"/>
          <w:sz w:val="28"/>
          <w:szCs w:val="28"/>
          <w:highlight w:val="none"/>
        </w:rPr>
        <w:t>文件截止时间、开标时间和地点：2026年</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月</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日</w:t>
      </w:r>
      <w:r>
        <w:rPr>
          <w:rFonts w:hint="eastAsia" w:ascii="宋体" w:hAnsi="宋体" w:eastAsia="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rPr>
        <w:t>时00分（北京时间）。</w:t>
      </w:r>
    </w:p>
    <w:p w14:paraId="3D5CCA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递交地点：遵义交科工程检测有限公司（遵义市新蒲新区兴遵西路8号）。</w:t>
      </w:r>
    </w:p>
    <w:p w14:paraId="4B1F11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t>公告发布网址：贵州遵义路桥建设集团有限公司官网和贵州省招标投标公共服务平台同步公示。</w:t>
      </w:r>
    </w:p>
    <w:p w14:paraId="310EE4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获取采购文件时需提交：</w:t>
      </w:r>
    </w:p>
    <w:p w14:paraId="7F84CA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（1）有效的营业执照、资质证书（正本或副本）加盖</w:t>
      </w:r>
      <w:r>
        <w:rPr>
          <w:rFonts w:hint="eastAsia" w:ascii="宋体" w:hAnsi="宋体" w:eastAsia="宋体" w:cs="宋体"/>
          <w:b w:val="0"/>
          <w:bCs w:val="0"/>
          <w:color w:val="auto"/>
          <w:sz w:val="28"/>
          <w:szCs w:val="28"/>
          <w:highlight w:val="none"/>
          <w:lang w:eastAsia="zh-CN"/>
        </w:rPr>
        <w:t>竞买人</w:t>
      </w:r>
      <w:r>
        <w:rPr>
          <w:rFonts w:hint="eastAsia" w:ascii="宋体" w:hAnsi="宋体" w:eastAsia="宋体" w:cs="宋体"/>
          <w:b w:val="0"/>
          <w:bCs w:val="0"/>
          <w:color w:val="auto"/>
          <w:sz w:val="28"/>
          <w:szCs w:val="28"/>
          <w:highlight w:val="none"/>
        </w:rPr>
        <w:t>公章的复印件；</w:t>
      </w:r>
    </w:p>
    <w:p w14:paraId="5578DD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（2）法定代表人获取采购文件的，提供法定代表人身份证明原件、身份证原件（或电子身份证）及复印件（加盖</w:t>
      </w:r>
      <w:r>
        <w:rPr>
          <w:rFonts w:hint="eastAsia" w:ascii="宋体" w:hAnsi="宋体" w:eastAsia="宋体" w:cs="宋体"/>
          <w:b w:val="0"/>
          <w:bCs w:val="0"/>
          <w:color w:val="auto"/>
          <w:sz w:val="28"/>
          <w:szCs w:val="28"/>
          <w:highlight w:val="none"/>
          <w:lang w:eastAsia="zh-CN"/>
        </w:rPr>
        <w:t>竞买人</w:t>
      </w:r>
      <w:r>
        <w:rPr>
          <w:rFonts w:hint="eastAsia" w:ascii="宋体" w:hAnsi="宋体" w:eastAsia="宋体" w:cs="宋体"/>
          <w:b w:val="0"/>
          <w:bCs w:val="0"/>
          <w:color w:val="auto"/>
          <w:sz w:val="28"/>
          <w:szCs w:val="28"/>
          <w:highlight w:val="none"/>
        </w:rPr>
        <w:t>单位公章），授权委托人获取</w:t>
      </w:r>
      <w:r>
        <w:rPr>
          <w:rFonts w:hint="eastAsia" w:ascii="宋体" w:hAnsi="宋体" w:eastAsia="宋体" w:cs="宋体"/>
          <w:b w:val="0"/>
          <w:bCs w:val="0"/>
          <w:color w:val="auto"/>
          <w:sz w:val="28"/>
          <w:szCs w:val="28"/>
          <w:highlight w:val="none"/>
          <w:lang w:val="en-US" w:eastAsia="zh-CN"/>
        </w:rPr>
        <w:t>竞标</w:t>
      </w:r>
      <w:r>
        <w:rPr>
          <w:rFonts w:hint="eastAsia" w:ascii="宋体" w:hAnsi="宋体" w:eastAsia="宋体" w:cs="宋体"/>
          <w:b w:val="0"/>
          <w:bCs w:val="0"/>
          <w:color w:val="auto"/>
          <w:sz w:val="28"/>
          <w:szCs w:val="28"/>
          <w:highlight w:val="none"/>
        </w:rPr>
        <w:t>文件的，提供法定代表人授权委托书原件、委托代理人身份证原件（或电子身份证）及复印件（加盖</w:t>
      </w:r>
      <w:r>
        <w:rPr>
          <w:rFonts w:hint="eastAsia" w:ascii="宋体" w:hAnsi="宋体" w:eastAsia="宋体" w:cs="宋体"/>
          <w:b w:val="0"/>
          <w:bCs w:val="0"/>
          <w:color w:val="auto"/>
          <w:sz w:val="28"/>
          <w:szCs w:val="28"/>
          <w:highlight w:val="none"/>
          <w:lang w:eastAsia="zh-CN"/>
        </w:rPr>
        <w:t>竞买人</w:t>
      </w:r>
      <w:r>
        <w:rPr>
          <w:rFonts w:hint="eastAsia" w:ascii="宋体" w:hAnsi="宋体" w:eastAsia="宋体" w:cs="宋体"/>
          <w:b w:val="0"/>
          <w:bCs w:val="0"/>
          <w:color w:val="auto"/>
          <w:sz w:val="28"/>
          <w:szCs w:val="28"/>
          <w:highlight w:val="none"/>
        </w:rPr>
        <w:t>单位公章）。</w:t>
      </w:r>
    </w:p>
    <w:p w14:paraId="00D4B9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四、发布公告的媒介</w:t>
      </w:r>
    </w:p>
    <w:p w14:paraId="335D39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28"/>
          <w:szCs w:val="28"/>
          <w:highlight w:val="none"/>
        </w:rPr>
        <w:t>本项目信息在贵州遵义路桥建设集团有限公司官网和贵州省招标投标公共服务平台同步公示。</w:t>
      </w:r>
    </w:p>
    <w:p w14:paraId="5F18E4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lang w:val="en-US" w:eastAsia="zh-CN" w:bidi="ar-SA"/>
        </w:rPr>
        <w:t>五、</w:t>
      </w:r>
      <w:r>
        <w:rPr>
          <w:rFonts w:hint="eastAsia" w:ascii="宋体" w:hAnsi="宋体" w:eastAsia="宋体" w:cs="宋体"/>
          <w:b/>
          <w:bCs/>
          <w:color w:val="auto"/>
          <w:sz w:val="32"/>
          <w:szCs w:val="32"/>
          <w:highlight w:val="none"/>
        </w:rPr>
        <w:t>凡对本次采购提出询问，请按以下方式联系</w:t>
      </w:r>
    </w:p>
    <w:p w14:paraId="7444AC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p>
    <w:p w14:paraId="764B30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lang w:val="en-US" w:eastAsia="zh-CN"/>
        </w:rPr>
        <w:t>竞卖</w:t>
      </w:r>
      <w:r>
        <w:rPr>
          <w:rFonts w:hint="eastAsia" w:ascii="宋体" w:hAnsi="宋体" w:eastAsia="宋体" w:cs="宋体"/>
          <w:b/>
          <w:bCs/>
          <w:color w:val="auto"/>
          <w:sz w:val="32"/>
          <w:szCs w:val="32"/>
          <w:highlight w:val="none"/>
        </w:rPr>
        <w:t>人信息</w:t>
      </w:r>
    </w:p>
    <w:p w14:paraId="00981D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名    称：贵州遵义路桥建设集团有限公司</w:t>
      </w:r>
    </w:p>
    <w:p w14:paraId="1E627E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地    址：遵义市汇川区苏州路永泽大厦</w:t>
      </w:r>
    </w:p>
    <w:p w14:paraId="79ED11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联 系 人：蔡豪  </w:t>
      </w:r>
    </w:p>
    <w:p w14:paraId="6310D8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联系方式：18286281393</w:t>
      </w:r>
    </w:p>
    <w:p w14:paraId="023F9E2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bCs/>
          <w:color w:val="auto"/>
          <w:sz w:val="32"/>
          <w:szCs w:val="32"/>
          <w:highlight w:val="none"/>
        </w:rPr>
      </w:pPr>
      <w:bookmarkStart w:id="35" w:name="_GoBack"/>
      <w:bookmarkEnd w:id="35"/>
    </w:p>
    <w:p w14:paraId="39F781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代理机构信息</w:t>
      </w:r>
    </w:p>
    <w:p w14:paraId="4BABFA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名    称：遵义交科工程检测有限公司</w:t>
      </w:r>
    </w:p>
    <w:p w14:paraId="646B81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地　　址：遵义市新蒲新区兴遵西路8号</w:t>
      </w:r>
    </w:p>
    <w:p w14:paraId="061FD8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 系 人：曾先生</w:t>
      </w:r>
    </w:p>
    <w:p w14:paraId="421222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联系方式：14708608881</w:t>
      </w:r>
    </w:p>
    <w:p w14:paraId="03927884">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both"/>
        <w:textAlignment w:val="auto"/>
        <w:outlineLvl w:val="9"/>
        <w:rPr>
          <w:rFonts w:hint="eastAsia" w:ascii="等线 Light" w:hAnsi="等线 Light" w:eastAsia="仿宋" w:cs="Times New Roman"/>
          <w:b/>
          <w:color w:val="auto"/>
          <w:szCs w:val="32"/>
          <w:highlight w:val="none"/>
        </w:rPr>
      </w:pPr>
      <w:bookmarkStart w:id="7" w:name="_Toc12653"/>
    </w:p>
    <w:p w14:paraId="6F449F2F">
      <w:pPr>
        <w:rPr>
          <w:rFonts w:hint="eastAsia" w:ascii="等线 Light" w:hAnsi="等线 Light" w:eastAsia="仿宋" w:cs="Times New Roman"/>
          <w:b/>
          <w:color w:val="auto"/>
          <w:szCs w:val="32"/>
          <w:highlight w:val="none"/>
        </w:rPr>
      </w:pPr>
    </w:p>
    <w:p w14:paraId="619B40EA">
      <w:pPr>
        <w:rPr>
          <w:rFonts w:hint="eastAsia" w:ascii="等线 Light" w:hAnsi="等线 Light" w:eastAsia="仿宋" w:cs="Times New Roman"/>
          <w:b/>
          <w:color w:val="auto"/>
          <w:szCs w:val="32"/>
          <w:highlight w:val="none"/>
        </w:rPr>
      </w:pPr>
    </w:p>
    <w:p w14:paraId="6DFE64D7">
      <w:pPr>
        <w:rPr>
          <w:rFonts w:hint="eastAsia" w:ascii="等线 Light" w:hAnsi="等线 Light" w:eastAsia="仿宋" w:cs="Times New Roman"/>
          <w:b/>
          <w:color w:val="auto"/>
          <w:szCs w:val="32"/>
          <w:highlight w:val="none"/>
        </w:rPr>
      </w:pPr>
    </w:p>
    <w:p w14:paraId="5A2FE9CA">
      <w:pPr>
        <w:rPr>
          <w:rFonts w:hint="eastAsia" w:ascii="等线 Light" w:hAnsi="等线 Light" w:eastAsia="仿宋" w:cs="Times New Roman"/>
          <w:b/>
          <w:color w:val="auto"/>
          <w:szCs w:val="32"/>
          <w:highlight w:val="none"/>
        </w:rPr>
      </w:pPr>
    </w:p>
    <w:p w14:paraId="36F75A81">
      <w:pPr>
        <w:rPr>
          <w:rFonts w:hint="eastAsia" w:ascii="等线 Light" w:hAnsi="等线 Light" w:eastAsia="仿宋" w:cs="Times New Roman"/>
          <w:b/>
          <w:color w:val="auto"/>
          <w:szCs w:val="32"/>
          <w:highlight w:val="none"/>
        </w:rPr>
      </w:pPr>
    </w:p>
    <w:p w14:paraId="5B6BDDF0">
      <w:pPr>
        <w:rPr>
          <w:rFonts w:hint="eastAsia" w:ascii="等线 Light" w:hAnsi="等线 Light" w:eastAsia="仿宋" w:cs="Times New Roman"/>
          <w:b/>
          <w:color w:val="auto"/>
          <w:szCs w:val="32"/>
          <w:highlight w:val="none"/>
        </w:rPr>
      </w:pPr>
    </w:p>
    <w:p w14:paraId="62F9109C">
      <w:pPr>
        <w:rPr>
          <w:rFonts w:hint="eastAsia" w:ascii="等线 Light" w:hAnsi="等线 Light" w:eastAsia="仿宋" w:cs="Times New Roman"/>
          <w:b/>
          <w:color w:val="auto"/>
          <w:szCs w:val="32"/>
          <w:highlight w:val="none"/>
        </w:rPr>
      </w:pPr>
    </w:p>
    <w:p w14:paraId="25F5EE6F">
      <w:pPr>
        <w:rPr>
          <w:rFonts w:hint="eastAsia" w:ascii="等线 Light" w:hAnsi="等线 Light" w:eastAsia="仿宋" w:cs="Times New Roman"/>
          <w:b/>
          <w:color w:val="auto"/>
          <w:szCs w:val="32"/>
          <w:highlight w:val="none"/>
        </w:rPr>
      </w:pPr>
    </w:p>
    <w:p w14:paraId="6424DCBC">
      <w:pPr>
        <w:rPr>
          <w:rFonts w:hint="eastAsia" w:ascii="等线 Light" w:hAnsi="等线 Light" w:eastAsia="仿宋" w:cs="Times New Roman"/>
          <w:b/>
          <w:color w:val="auto"/>
          <w:szCs w:val="32"/>
          <w:highlight w:val="none"/>
        </w:rPr>
      </w:pPr>
    </w:p>
    <w:p w14:paraId="246E3BBC">
      <w:pPr>
        <w:rPr>
          <w:rFonts w:hint="eastAsia" w:ascii="等线 Light" w:hAnsi="等线 Light" w:eastAsia="仿宋" w:cs="Times New Roman"/>
          <w:b/>
          <w:color w:val="auto"/>
          <w:szCs w:val="32"/>
          <w:highlight w:val="none"/>
        </w:rPr>
      </w:pPr>
    </w:p>
    <w:p w14:paraId="022B54F0">
      <w:pPr>
        <w:rPr>
          <w:rFonts w:hint="eastAsia" w:ascii="等线 Light" w:hAnsi="等线 Light" w:eastAsia="仿宋" w:cs="Times New Roman"/>
          <w:b/>
          <w:color w:val="auto"/>
          <w:szCs w:val="32"/>
          <w:highlight w:val="none"/>
        </w:rPr>
      </w:pPr>
    </w:p>
    <w:p w14:paraId="402DC482">
      <w:pPr>
        <w:rPr>
          <w:rFonts w:hint="eastAsia" w:ascii="等线 Light" w:hAnsi="等线 Light" w:eastAsia="仿宋" w:cs="Times New Roman"/>
          <w:b/>
          <w:color w:val="auto"/>
          <w:szCs w:val="32"/>
          <w:highlight w:val="none"/>
        </w:rPr>
      </w:pPr>
    </w:p>
    <w:p w14:paraId="05EEE40C">
      <w:pPr>
        <w:rPr>
          <w:rFonts w:hint="eastAsia" w:ascii="等线 Light" w:hAnsi="等线 Light" w:eastAsia="仿宋" w:cs="Times New Roman"/>
          <w:b/>
          <w:color w:val="auto"/>
          <w:szCs w:val="32"/>
          <w:highlight w:val="none"/>
        </w:rPr>
      </w:pPr>
    </w:p>
    <w:p w14:paraId="377E8E46">
      <w:pPr>
        <w:rPr>
          <w:rFonts w:hint="eastAsia" w:ascii="等线 Light" w:hAnsi="等线 Light" w:eastAsia="仿宋" w:cs="Times New Roman"/>
          <w:b/>
          <w:color w:val="auto"/>
          <w:szCs w:val="32"/>
          <w:highlight w:val="none"/>
        </w:rPr>
      </w:pPr>
    </w:p>
    <w:p w14:paraId="625D6A65">
      <w:pPr>
        <w:rPr>
          <w:rFonts w:hint="eastAsia" w:ascii="等线 Light" w:hAnsi="等线 Light" w:eastAsia="仿宋" w:cs="Times New Roman"/>
          <w:b/>
          <w:color w:val="auto"/>
          <w:szCs w:val="32"/>
          <w:highlight w:val="none"/>
        </w:rPr>
      </w:pPr>
    </w:p>
    <w:p w14:paraId="6D9F8348">
      <w:pPr>
        <w:rPr>
          <w:rFonts w:hint="eastAsia" w:ascii="等线 Light" w:hAnsi="等线 Light" w:eastAsia="仿宋" w:cs="Times New Roman"/>
          <w:b/>
          <w:color w:val="auto"/>
          <w:szCs w:val="32"/>
          <w:highlight w:val="none"/>
        </w:rPr>
      </w:pPr>
    </w:p>
    <w:p w14:paraId="35E080C8">
      <w:pPr>
        <w:rPr>
          <w:rFonts w:hint="eastAsia" w:ascii="等线 Light" w:hAnsi="等线 Light" w:eastAsia="仿宋" w:cs="Times New Roman"/>
          <w:b/>
          <w:color w:val="auto"/>
          <w:szCs w:val="32"/>
          <w:highlight w:val="none"/>
        </w:rPr>
      </w:pPr>
    </w:p>
    <w:p w14:paraId="5055454D">
      <w:pPr>
        <w:ind w:left="0" w:leftChars="0" w:firstLine="0" w:firstLineChars="0"/>
        <w:rPr>
          <w:rFonts w:hint="eastAsia" w:ascii="等线 Light" w:hAnsi="等线 Light" w:eastAsia="仿宋" w:cs="Times New Roman"/>
          <w:b/>
          <w:color w:val="auto"/>
          <w:szCs w:val="32"/>
          <w:highlight w:val="none"/>
        </w:rPr>
      </w:pPr>
    </w:p>
    <w:p w14:paraId="212A0B7E">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color w:val="auto"/>
          <w:sz w:val="44"/>
          <w:szCs w:val="44"/>
          <w:highlight w:val="none"/>
        </w:rPr>
      </w:pPr>
      <w:bookmarkStart w:id="8" w:name="_Toc30599"/>
      <w:r>
        <w:rPr>
          <w:rFonts w:hint="eastAsia" w:ascii="黑体" w:hAnsi="黑体" w:eastAsia="黑体" w:cs="黑体"/>
          <w:b/>
          <w:bCs/>
          <w:color w:val="auto"/>
          <w:kern w:val="2"/>
          <w:sz w:val="44"/>
          <w:szCs w:val="44"/>
          <w:highlight w:val="none"/>
          <w:lang w:val="en-US" w:eastAsia="zh-CN" w:bidi="ar-SA"/>
        </w:rPr>
        <w:t xml:space="preserve">第二章 </w:t>
      </w:r>
      <w:r>
        <w:rPr>
          <w:rFonts w:hint="eastAsia" w:ascii="黑体" w:hAnsi="黑体" w:eastAsia="黑体" w:cs="黑体"/>
          <w:b/>
          <w:color w:val="auto"/>
          <w:sz w:val="44"/>
          <w:szCs w:val="44"/>
          <w:highlight w:val="none"/>
        </w:rPr>
        <w:t>竞价须知</w:t>
      </w:r>
      <w:bookmarkEnd w:id="7"/>
      <w:bookmarkEnd w:id="8"/>
    </w:p>
    <w:p w14:paraId="0569C9E5">
      <w:pPr>
        <w:rPr>
          <w:color w:val="auto"/>
          <w:highlight w:val="none"/>
        </w:rPr>
      </w:pPr>
    </w:p>
    <w:p w14:paraId="1D05B8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一、本次竞价所涉及</w:t>
      </w:r>
      <w:bookmarkStart w:id="9" w:name="_Hlk33193470"/>
      <w:bookmarkStart w:id="10" w:name="_Hlk29560759"/>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服务费”的支付</w:t>
      </w:r>
      <w:bookmarkEnd w:id="9"/>
      <w:r>
        <w:rPr>
          <w:rFonts w:hint="eastAsia" w:ascii="宋体" w:hAnsi="宋体" w:eastAsia="宋体" w:cs="宋体"/>
          <w:color w:val="auto"/>
          <w:sz w:val="28"/>
          <w:szCs w:val="28"/>
          <w:highlight w:val="none"/>
        </w:rPr>
        <w:t>方式</w:t>
      </w:r>
      <w:bookmarkEnd w:id="10"/>
      <w:r>
        <w:rPr>
          <w:rFonts w:hint="eastAsia" w:ascii="宋体" w:hAnsi="宋体" w:eastAsia="宋体" w:cs="宋体"/>
          <w:color w:val="auto"/>
          <w:sz w:val="28"/>
          <w:szCs w:val="28"/>
          <w:highlight w:val="none"/>
        </w:rPr>
        <w:t>为货币（人民币）。</w:t>
      </w:r>
    </w:p>
    <w:p w14:paraId="345E3C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、本项目竞价中竞买人存在恶意竞价、恶意串通竞价及不符合本竞价文件规定的相关内容等，</w:t>
      </w:r>
      <w:bookmarkStart w:id="11" w:name="_Hlk33194988"/>
      <w:r>
        <w:rPr>
          <w:rFonts w:hint="eastAsia" w:ascii="宋体" w:hAnsi="宋体" w:eastAsia="宋体" w:cs="宋体"/>
          <w:color w:val="auto"/>
          <w:sz w:val="28"/>
          <w:szCs w:val="28"/>
          <w:highlight w:val="none"/>
        </w:rPr>
        <w:t>视为竞买人自动放弃资格</w:t>
      </w:r>
      <w:bookmarkEnd w:id="11"/>
      <w:r>
        <w:rPr>
          <w:rFonts w:hint="eastAsia" w:ascii="宋体" w:hAnsi="宋体" w:eastAsia="宋体" w:cs="宋体"/>
          <w:color w:val="auto"/>
          <w:sz w:val="28"/>
          <w:szCs w:val="28"/>
          <w:highlight w:val="none"/>
        </w:rPr>
        <w:t>。</w:t>
      </w:r>
    </w:p>
    <w:p w14:paraId="2A50C7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w:t>
      </w:r>
      <w:bookmarkStart w:id="12" w:name="_Hlk28701722"/>
      <w:r>
        <w:rPr>
          <w:rFonts w:hint="eastAsia" w:ascii="宋体" w:hAnsi="宋体" w:eastAsia="宋体" w:cs="宋体"/>
          <w:color w:val="auto"/>
          <w:sz w:val="28"/>
          <w:szCs w:val="28"/>
          <w:highlight w:val="none"/>
        </w:rPr>
        <w:t>竞买人</w:t>
      </w:r>
      <w:r>
        <w:rPr>
          <w:rFonts w:hint="eastAsia" w:ascii="宋体" w:hAnsi="宋体" w:eastAsia="宋体" w:cs="宋体"/>
          <w:color w:val="auto"/>
          <w:sz w:val="28"/>
          <w:szCs w:val="28"/>
          <w:highlight w:val="none"/>
          <w:lang w:eastAsia="zh-CN"/>
        </w:rPr>
        <w:t>应</w:t>
      </w:r>
      <w:r>
        <w:rPr>
          <w:rFonts w:hint="eastAsia" w:ascii="宋体" w:hAnsi="宋体" w:eastAsia="宋体" w:cs="宋体"/>
          <w:color w:val="auto"/>
          <w:sz w:val="28"/>
          <w:szCs w:val="28"/>
          <w:highlight w:val="none"/>
        </w:rPr>
        <w:t>在收到“竞价结果通知”</w:t>
      </w:r>
      <w:r>
        <w:rPr>
          <w:rFonts w:hint="default"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个工作日内</w:t>
      </w:r>
      <w:r>
        <w:rPr>
          <w:rFonts w:hint="eastAsia" w:ascii="宋体" w:hAnsi="宋体" w:eastAsia="宋体" w:cs="宋体"/>
          <w:color w:val="auto"/>
          <w:sz w:val="28"/>
          <w:szCs w:val="28"/>
          <w:highlight w:val="none"/>
        </w:rPr>
        <w:t>和竞卖人</w:t>
      </w:r>
      <w:bookmarkStart w:id="13" w:name="_Hlk30502512"/>
      <w:r>
        <w:rPr>
          <w:rFonts w:hint="eastAsia" w:ascii="宋体" w:hAnsi="宋体" w:eastAsia="宋体" w:cs="宋体"/>
          <w:color w:val="auto"/>
          <w:sz w:val="28"/>
          <w:szCs w:val="28"/>
          <w:highlight w:val="none"/>
        </w:rPr>
        <w:t>签订购销合同</w:t>
      </w:r>
      <w:bookmarkEnd w:id="13"/>
      <w:r>
        <w:rPr>
          <w:rFonts w:hint="eastAsia" w:ascii="宋体" w:hAnsi="宋体" w:eastAsia="宋体" w:cs="宋体"/>
          <w:color w:val="auto"/>
          <w:sz w:val="28"/>
          <w:szCs w:val="28"/>
          <w:highlight w:val="none"/>
        </w:rPr>
        <w:t>。</w:t>
      </w:r>
      <w:bookmarkEnd w:id="12"/>
    </w:p>
    <w:p w14:paraId="420898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、竞价保证金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8800元。</w:t>
      </w:r>
    </w:p>
    <w:p w14:paraId="775251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保证金缴纳账户：</w:t>
      </w:r>
    </w:p>
    <w:p w14:paraId="49FFF1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、竞买人查看竞价文件并成功递交竞价文件后，表明</w:t>
      </w:r>
      <w:bookmarkStart w:id="14" w:name="_Hlk33528479"/>
      <w:r>
        <w:rPr>
          <w:rFonts w:hint="eastAsia" w:ascii="宋体" w:hAnsi="宋体" w:eastAsia="宋体" w:cs="宋体"/>
          <w:color w:val="auto"/>
          <w:sz w:val="28"/>
          <w:szCs w:val="28"/>
          <w:highlight w:val="none"/>
        </w:rPr>
        <w:t>成交人</w:t>
      </w:r>
      <w:bookmarkEnd w:id="14"/>
      <w:r>
        <w:rPr>
          <w:rFonts w:hint="eastAsia" w:ascii="宋体" w:hAnsi="宋体" w:eastAsia="宋体" w:cs="宋体"/>
          <w:color w:val="auto"/>
          <w:sz w:val="28"/>
          <w:szCs w:val="28"/>
          <w:highlight w:val="none"/>
        </w:rPr>
        <w:t>：</w:t>
      </w:r>
    </w:p>
    <w:p w14:paraId="47215D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详细审查全部竞价文件，包括修改文件（如有的话）以及全部参考资料和有关附件。并同意放弃对这方面有不明及误解的权利。</w:t>
      </w:r>
    </w:p>
    <w:p w14:paraId="695E48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bookmarkStart w:id="15" w:name="_Hlk33528615"/>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愿按照竞价文件中的须知、合同条款、技术条件、图纸资料、</w:t>
      </w:r>
      <w:r>
        <w:rPr>
          <w:rFonts w:hint="eastAsia" w:ascii="宋体" w:hAnsi="宋体" w:eastAsia="宋体" w:cs="宋体"/>
          <w:color w:val="auto"/>
          <w:sz w:val="28"/>
          <w:szCs w:val="28"/>
          <w:highlight w:val="none"/>
          <w:lang w:val="en-US" w:eastAsia="zh-CN"/>
        </w:rPr>
        <w:t>供货期/</w:t>
      </w:r>
      <w:r>
        <w:rPr>
          <w:rFonts w:hint="eastAsia" w:ascii="宋体" w:hAnsi="宋体" w:eastAsia="宋体" w:cs="宋体"/>
          <w:color w:val="auto"/>
          <w:sz w:val="28"/>
          <w:szCs w:val="28"/>
          <w:highlight w:val="none"/>
        </w:rPr>
        <w:t>服务期、需求等全部要求提供所需服务。</w:t>
      </w:r>
      <w:bookmarkEnd w:id="15"/>
    </w:p>
    <w:p w14:paraId="608995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、报名费及</w:t>
      </w:r>
      <w:r>
        <w:rPr>
          <w:rFonts w:hint="eastAsia" w:ascii="宋体" w:hAnsi="宋体" w:eastAsia="宋体" w:cs="宋体"/>
          <w:color w:val="auto"/>
          <w:sz w:val="28"/>
          <w:szCs w:val="28"/>
          <w:highlight w:val="none"/>
          <w:lang w:val="en-US" w:eastAsia="zh-CN"/>
        </w:rPr>
        <w:t>代理费</w:t>
      </w:r>
      <w:r>
        <w:rPr>
          <w:rFonts w:hint="eastAsia" w:ascii="宋体" w:hAnsi="宋体" w:eastAsia="宋体" w:cs="宋体"/>
          <w:color w:val="auto"/>
          <w:sz w:val="28"/>
          <w:szCs w:val="28"/>
          <w:highlight w:val="none"/>
        </w:rPr>
        <w:t>交纳方式</w:t>
      </w:r>
    </w:p>
    <w:p w14:paraId="5D9829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本项目报名费为：</w:t>
      </w:r>
      <w:r>
        <w:rPr>
          <w:rFonts w:hint="eastAsia" w:ascii="宋体" w:hAnsi="宋体" w:eastAsia="宋体" w:cs="宋体"/>
          <w:color w:val="auto"/>
          <w:sz w:val="28"/>
          <w:szCs w:val="28"/>
          <w:highlight w:val="none"/>
          <w:lang w:val="en-US" w:eastAsia="zh-CN"/>
        </w:rPr>
        <w:t>50</w:t>
      </w:r>
      <w:r>
        <w:rPr>
          <w:rFonts w:hint="eastAsia" w:ascii="宋体" w:hAnsi="宋体" w:eastAsia="宋体" w:cs="宋体"/>
          <w:color w:val="auto"/>
          <w:sz w:val="28"/>
          <w:szCs w:val="28"/>
          <w:highlight w:val="none"/>
        </w:rPr>
        <w:t>0元</w:t>
      </w:r>
    </w:p>
    <w:p w14:paraId="34A7A7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2、招标代理服务费:本项目代理费由中标人（成交竞买人）在收到本通知函三日内或领取本项目中标（成交）通知书的同时一次性支付结清，代理费参照黔价房〔2011〕69号文件下浮率50%计取。代理服务费3000.00元。</w:t>
      </w:r>
    </w:p>
    <w:p w14:paraId="28A6F7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3、招标代理费收取方式：银行转账</w:t>
      </w:r>
    </w:p>
    <w:p w14:paraId="081703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开户银行：中国农业银行股份有限公司遵义新华支行</w:t>
      </w:r>
    </w:p>
    <w:p w14:paraId="790DFD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账 号：23430001040008532</w:t>
      </w:r>
    </w:p>
    <w:p w14:paraId="0FB56B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收款单位：遵义交科工程检测有限公司 </w:t>
      </w:r>
    </w:p>
    <w:p w14:paraId="77B1F7BE">
      <w:pPr>
        <w:rPr>
          <w:color w:val="auto"/>
          <w:highlight w:val="none"/>
        </w:rPr>
      </w:pPr>
    </w:p>
    <w:p w14:paraId="1AA7C618">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bCs/>
          <w:color w:val="auto"/>
          <w:kern w:val="2"/>
          <w:sz w:val="44"/>
          <w:szCs w:val="44"/>
          <w:highlight w:val="none"/>
          <w:lang w:val="en-US" w:eastAsia="zh-CN" w:bidi="ar-SA"/>
        </w:rPr>
      </w:pPr>
      <w:bookmarkStart w:id="16" w:name="_Toc15680"/>
      <w:bookmarkStart w:id="17" w:name="_Toc9696"/>
      <w:bookmarkStart w:id="18" w:name="_Hlk29554447"/>
      <w:r>
        <w:rPr>
          <w:rFonts w:hint="eastAsia" w:ascii="黑体" w:hAnsi="黑体" w:eastAsia="黑体" w:cs="黑体"/>
          <w:b/>
          <w:bCs/>
          <w:color w:val="auto"/>
          <w:kern w:val="2"/>
          <w:sz w:val="44"/>
          <w:szCs w:val="44"/>
          <w:highlight w:val="none"/>
          <w:lang w:val="en-US" w:eastAsia="zh-CN" w:bidi="ar-SA"/>
        </w:rPr>
        <w:t>第三章 竞价</w:t>
      </w:r>
      <w:bookmarkEnd w:id="16"/>
      <w:bookmarkEnd w:id="17"/>
      <w:r>
        <w:rPr>
          <w:rFonts w:hint="eastAsia" w:ascii="黑体" w:hAnsi="黑体" w:eastAsia="黑体" w:cs="黑体"/>
          <w:b/>
          <w:bCs/>
          <w:color w:val="auto"/>
          <w:kern w:val="2"/>
          <w:sz w:val="44"/>
          <w:szCs w:val="44"/>
          <w:highlight w:val="none"/>
          <w:lang w:val="en-US" w:eastAsia="zh-CN" w:bidi="ar-SA"/>
        </w:rPr>
        <w:t>流程</w:t>
      </w:r>
    </w:p>
    <w:bookmarkEnd w:id="18"/>
    <w:p w14:paraId="0E48EA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p>
    <w:p w14:paraId="3EB6D2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一、竞价安排</w:t>
      </w:r>
    </w:p>
    <w:p w14:paraId="3F98B5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1、竞卖</w:t>
      </w:r>
      <w:r>
        <w:rPr>
          <w:rFonts w:hint="eastAsia" w:ascii="宋体" w:hAnsi="宋体" w:eastAsia="宋体" w:cs="宋体"/>
          <w:color w:val="auto"/>
          <w:sz w:val="28"/>
          <w:szCs w:val="28"/>
          <w:highlight w:val="none"/>
          <w:lang w:val="en-US" w:eastAsia="zh-CN"/>
        </w:rPr>
        <w:t>底价</w:t>
      </w:r>
      <w:r>
        <w:rPr>
          <w:rFonts w:hint="eastAsia" w:ascii="宋体" w:hAnsi="宋体" w:eastAsia="宋体" w:cs="宋体"/>
          <w:color w:val="auto"/>
          <w:sz w:val="28"/>
          <w:szCs w:val="28"/>
          <w:highlight w:val="none"/>
        </w:rPr>
        <w:t>及数量：</w:t>
      </w:r>
    </w:p>
    <w:p w14:paraId="2A63AC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 w:val="0"/>
          <w:bCs w:val="0"/>
          <w:color w:val="auto"/>
          <w:sz w:val="28"/>
          <w:szCs w:val="28"/>
          <w:highlight w:val="none"/>
          <w:lang w:eastAsia="zh-CN"/>
        </w:rPr>
        <w:t>预估处置数量</w:t>
      </w:r>
      <w:r>
        <w:rPr>
          <w:rFonts w:hint="eastAsia" w:ascii="宋体" w:hAnsi="宋体" w:eastAsia="宋体" w:cs="宋体"/>
          <w:b w:val="0"/>
          <w:bCs w:val="0"/>
          <w:color w:val="auto"/>
          <w:sz w:val="28"/>
          <w:szCs w:val="28"/>
          <w:highlight w:val="none"/>
          <w:lang w:val="en-US" w:eastAsia="zh-CN"/>
        </w:rPr>
        <w:t>为</w:t>
      </w:r>
      <w:r>
        <w:rPr>
          <w:rFonts w:hint="eastAsia" w:ascii="宋体" w:hAnsi="宋体" w:eastAsia="宋体" w:cs="宋体"/>
          <w:b w:val="0"/>
          <w:bCs w:val="0"/>
          <w:color w:val="auto"/>
          <w:sz w:val="28"/>
          <w:szCs w:val="28"/>
          <w:highlight w:val="none"/>
          <w:lang w:eastAsia="zh-CN"/>
        </w:rPr>
        <w:t>200吨，</w:t>
      </w:r>
      <w:r>
        <w:rPr>
          <w:rFonts w:hint="eastAsia" w:ascii="宋体" w:hAnsi="宋体" w:eastAsia="宋体" w:cs="宋体"/>
          <w:b w:val="0"/>
          <w:bCs w:val="0"/>
          <w:color w:val="auto"/>
          <w:sz w:val="28"/>
          <w:szCs w:val="28"/>
          <w:highlight w:val="none"/>
        </w:rPr>
        <w:t>重量</w:t>
      </w:r>
      <w:r>
        <w:rPr>
          <w:rFonts w:hint="eastAsia" w:ascii="宋体" w:hAnsi="宋体" w:eastAsia="宋体" w:cs="宋体"/>
          <w:b w:val="0"/>
          <w:bCs w:val="0"/>
          <w:color w:val="auto"/>
          <w:sz w:val="28"/>
          <w:szCs w:val="28"/>
          <w:highlight w:val="none"/>
          <w:lang w:eastAsia="zh-CN"/>
        </w:rPr>
        <w:t>以实际</w:t>
      </w:r>
      <w:r>
        <w:rPr>
          <w:rFonts w:hint="eastAsia" w:ascii="宋体" w:hAnsi="宋体" w:eastAsia="宋体" w:cs="宋体"/>
          <w:b w:val="0"/>
          <w:bCs w:val="0"/>
          <w:color w:val="auto"/>
          <w:sz w:val="28"/>
          <w:szCs w:val="28"/>
          <w:highlight w:val="none"/>
        </w:rPr>
        <w:t>称量为准。</w:t>
      </w:r>
    </w:p>
    <w:p w14:paraId="49F89D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竞价说明：</w:t>
      </w:r>
    </w:p>
    <w:p w14:paraId="40AA77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起始价：</w:t>
      </w:r>
      <w:r>
        <w:rPr>
          <w:rFonts w:hint="eastAsia" w:ascii="宋体" w:hAnsi="宋体" w:eastAsia="宋体" w:cs="宋体"/>
          <w:b w:val="0"/>
          <w:bCs w:val="0"/>
          <w:color w:val="auto"/>
          <w:sz w:val="28"/>
          <w:szCs w:val="28"/>
          <w:highlight w:val="none"/>
          <w:lang w:val="en-US" w:eastAsia="zh-CN"/>
        </w:rPr>
        <w:t>按照处置当天“我的钢铁网”西南地区遵义水钢HRB400EΦ25的网价*0.66折进行执行，暂定2224.2元/吨，暂估处置总金额444840.00元</w:t>
      </w:r>
      <w:r>
        <w:rPr>
          <w:rFonts w:hint="eastAsia" w:ascii="宋体" w:hAnsi="宋体" w:eastAsia="宋体" w:cs="宋体"/>
          <w:b w:val="0"/>
          <w:bCs w:val="0"/>
          <w:color w:val="auto"/>
          <w:sz w:val="28"/>
          <w:szCs w:val="28"/>
          <w:highlight w:val="none"/>
          <w:lang w:eastAsia="zh-CN"/>
        </w:rPr>
        <w:t>。</w:t>
      </w:r>
    </w:p>
    <w:p w14:paraId="0760F4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低于竞卖起始价的视为无效报价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精确到小数点后2位，每次加价幅度不得低于</w:t>
      </w:r>
      <w:r>
        <w:rPr>
          <w:rFonts w:hint="eastAsia" w:ascii="宋体" w:hAnsi="宋体" w:eastAsia="宋体" w:cs="宋体"/>
          <w:b w:val="0"/>
          <w:bCs w:val="0"/>
          <w:color w:val="auto"/>
          <w:sz w:val="28"/>
          <w:szCs w:val="28"/>
          <w:highlight w:val="none"/>
          <w:lang w:val="en-US" w:eastAsia="zh-CN"/>
        </w:rPr>
        <w:t>10元/吨，否则本次加价行为无效</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w:t>
      </w:r>
    </w:p>
    <w:p w14:paraId="1A1F66F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报价轮次</w:t>
      </w:r>
    </w:p>
    <w:p w14:paraId="2B9840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竞价分多轮报价，竞买人现场自行填写，每轮报价时间为5分钟，各竞买人在5分钟内进行报价，若在5分钟内未有竞买人更新报价，则结束报价环节并确定最终报价；若5分钟内更新报价，报价时间从更新报价时重新计算。</w:t>
      </w:r>
    </w:p>
    <w:p w14:paraId="38C82B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二、竞价规则</w:t>
      </w:r>
    </w:p>
    <w:p w14:paraId="2F8E34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按照“</w:t>
      </w:r>
      <w:r>
        <w:rPr>
          <w:rFonts w:hint="eastAsia" w:ascii="宋体" w:hAnsi="宋体" w:eastAsia="宋体" w:cs="宋体"/>
          <w:color w:val="auto"/>
          <w:sz w:val="28"/>
          <w:szCs w:val="28"/>
          <w:highlight w:val="none"/>
          <w:lang w:val="en-US" w:eastAsia="zh-CN"/>
        </w:rPr>
        <w:t>最高价成交</w:t>
      </w:r>
      <w:r>
        <w:rPr>
          <w:rFonts w:hint="eastAsia" w:ascii="宋体" w:hAnsi="宋体" w:eastAsia="宋体" w:cs="宋体"/>
          <w:color w:val="auto"/>
          <w:sz w:val="28"/>
          <w:szCs w:val="28"/>
          <w:highlight w:val="none"/>
        </w:rPr>
        <w:t>”的原则确定。</w:t>
      </w:r>
    </w:p>
    <w:p w14:paraId="59F15B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要求参与交易的竞买人至少达到3家，因参与交易的竞买人出价不足</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家视为竞价失败，将重新确定起始价择日进行竞价。</w:t>
      </w:r>
    </w:p>
    <w:p w14:paraId="1B2A73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竞买人在规定的竞价时间内竞价，</w:t>
      </w:r>
      <w:r>
        <w:rPr>
          <w:rFonts w:hint="eastAsia" w:ascii="宋体" w:hAnsi="宋体" w:eastAsia="宋体" w:cs="宋体"/>
          <w:color w:val="auto"/>
          <w:sz w:val="28"/>
          <w:szCs w:val="28"/>
          <w:highlight w:val="none"/>
          <w:lang w:val="en-US" w:eastAsia="zh-CN"/>
        </w:rPr>
        <w:t>现场</w:t>
      </w:r>
      <w:r>
        <w:rPr>
          <w:rFonts w:hint="eastAsia" w:ascii="宋体" w:hAnsi="宋体" w:eastAsia="宋体" w:cs="宋体"/>
          <w:color w:val="auto"/>
          <w:sz w:val="28"/>
          <w:szCs w:val="28"/>
          <w:highlight w:val="none"/>
        </w:rPr>
        <w:t>取当前最高的报价为最新价，不接受低于或等于最新价的报价。</w:t>
      </w:r>
      <w:r>
        <w:rPr>
          <w:rFonts w:hint="eastAsia" w:ascii="宋体" w:hAnsi="宋体" w:eastAsia="宋体" w:cs="宋体"/>
          <w:color w:val="auto"/>
          <w:sz w:val="28"/>
          <w:szCs w:val="28"/>
          <w:highlight w:val="none"/>
          <w:lang w:val="en-US" w:eastAsia="zh-CN"/>
        </w:rPr>
        <w:t>以后续报价中价格最高的竞买人为成交竞买人；</w:t>
      </w:r>
      <w:r>
        <w:rPr>
          <w:rFonts w:hint="eastAsia" w:ascii="宋体" w:hAnsi="宋体" w:eastAsia="宋体" w:cs="宋体"/>
          <w:color w:val="auto"/>
          <w:sz w:val="28"/>
          <w:szCs w:val="28"/>
          <w:highlight w:val="none"/>
        </w:rPr>
        <w:t>最终报价最高的竞</w:t>
      </w:r>
      <w:r>
        <w:rPr>
          <w:rFonts w:hint="eastAsia" w:ascii="宋体" w:hAnsi="宋体" w:eastAsia="宋体" w:cs="宋体"/>
          <w:color w:val="auto"/>
          <w:sz w:val="28"/>
          <w:szCs w:val="28"/>
          <w:highlight w:val="none"/>
          <w:lang w:val="en-US" w:eastAsia="zh-CN"/>
        </w:rPr>
        <w:t>买</w:t>
      </w:r>
      <w:r>
        <w:rPr>
          <w:rFonts w:hint="eastAsia" w:ascii="宋体" w:hAnsi="宋体" w:eastAsia="宋体" w:cs="宋体"/>
          <w:color w:val="auto"/>
          <w:sz w:val="28"/>
          <w:szCs w:val="28"/>
          <w:highlight w:val="none"/>
        </w:rPr>
        <w:t>人为候选成交竞买人。</w:t>
      </w:r>
    </w:p>
    <w:p w14:paraId="64BAAB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顺延成交规则</w:t>
      </w:r>
      <w:bookmarkStart w:id="19" w:name="_Hlk33520622"/>
    </w:p>
    <w:p w14:paraId="65185B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若成为</w:t>
      </w:r>
      <w:bookmarkStart w:id="20" w:name="_Hlk33520947"/>
      <w:r>
        <w:rPr>
          <w:rFonts w:hint="eastAsia" w:ascii="宋体" w:hAnsi="宋体" w:eastAsia="宋体" w:cs="宋体"/>
          <w:color w:val="auto"/>
          <w:sz w:val="28"/>
          <w:szCs w:val="28"/>
          <w:highlight w:val="none"/>
        </w:rPr>
        <w:t>候选成交人</w:t>
      </w:r>
      <w:bookmarkEnd w:id="20"/>
      <w:r>
        <w:rPr>
          <w:rFonts w:hint="eastAsia" w:ascii="宋体" w:hAnsi="宋体" w:eastAsia="宋体" w:cs="宋体"/>
          <w:color w:val="auto"/>
          <w:sz w:val="28"/>
          <w:szCs w:val="28"/>
          <w:highlight w:val="none"/>
        </w:rPr>
        <w:t>的，</w:t>
      </w:r>
      <w:bookmarkEnd w:id="19"/>
      <w:r>
        <w:rPr>
          <w:rFonts w:hint="eastAsia" w:ascii="宋体" w:hAnsi="宋体" w:eastAsia="宋体" w:cs="宋体"/>
          <w:color w:val="auto"/>
          <w:sz w:val="28"/>
          <w:szCs w:val="28"/>
          <w:highlight w:val="none"/>
        </w:rPr>
        <w:t>因其提供的相关证件及材料存在造假、不真实的情况</w:t>
      </w:r>
      <w:bookmarkStart w:id="21" w:name="_Hlk33520872"/>
      <w:r>
        <w:rPr>
          <w:rFonts w:hint="eastAsia" w:ascii="宋体" w:hAnsi="宋体" w:eastAsia="宋体" w:cs="宋体"/>
          <w:color w:val="auto"/>
          <w:sz w:val="28"/>
          <w:szCs w:val="28"/>
          <w:highlight w:val="none"/>
        </w:rPr>
        <w:t>，</w:t>
      </w:r>
      <w:bookmarkStart w:id="22" w:name="_Hlk1664392"/>
      <w:r>
        <w:rPr>
          <w:rFonts w:hint="eastAsia" w:ascii="宋体" w:hAnsi="宋体" w:eastAsia="宋体" w:cs="宋体"/>
          <w:color w:val="auto"/>
          <w:sz w:val="28"/>
          <w:szCs w:val="28"/>
          <w:highlight w:val="none"/>
        </w:rPr>
        <w:t>则不视为正式成交人，其竞价结果无效，</w:t>
      </w:r>
      <w:bookmarkStart w:id="23" w:name="_Hlk33521236"/>
      <w:r>
        <w:rPr>
          <w:rFonts w:hint="eastAsia" w:ascii="宋体" w:hAnsi="宋体" w:eastAsia="宋体" w:cs="宋体"/>
          <w:color w:val="auto"/>
          <w:sz w:val="28"/>
          <w:szCs w:val="28"/>
          <w:highlight w:val="none"/>
        </w:rPr>
        <w:t>已缴纳的竞价保证金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rPr>
        <w:t>视为自动放弃并同意将该款作为赔偿支付给竞卖人，</w:t>
      </w:r>
      <w:bookmarkEnd w:id="21"/>
      <w:bookmarkEnd w:id="23"/>
      <w:r>
        <w:rPr>
          <w:rFonts w:hint="eastAsia" w:ascii="宋体" w:hAnsi="宋体" w:eastAsia="宋体" w:cs="宋体"/>
          <w:color w:val="auto"/>
          <w:sz w:val="28"/>
          <w:szCs w:val="28"/>
          <w:highlight w:val="none"/>
        </w:rPr>
        <w:t>同时竞卖人有权报</w:t>
      </w:r>
      <w:r>
        <w:rPr>
          <w:rFonts w:hint="eastAsia" w:ascii="宋体" w:hAnsi="宋体" w:eastAsia="宋体" w:cs="宋体"/>
          <w:color w:val="auto"/>
          <w:sz w:val="28"/>
          <w:szCs w:val="28"/>
          <w:highlight w:val="none"/>
          <w:lang w:val="en-US" w:eastAsia="zh-CN"/>
        </w:rPr>
        <w:t>相关部门</w:t>
      </w:r>
      <w:r>
        <w:rPr>
          <w:rFonts w:hint="eastAsia" w:ascii="宋体" w:hAnsi="宋体" w:eastAsia="宋体" w:cs="宋体"/>
          <w:color w:val="auto"/>
          <w:sz w:val="28"/>
          <w:szCs w:val="28"/>
          <w:highlight w:val="none"/>
        </w:rPr>
        <w:t>处理</w:t>
      </w:r>
      <w:bookmarkEnd w:id="22"/>
      <w:r>
        <w:rPr>
          <w:rFonts w:hint="eastAsia" w:ascii="宋体" w:hAnsi="宋体" w:eastAsia="宋体" w:cs="宋体"/>
          <w:color w:val="auto"/>
          <w:sz w:val="28"/>
          <w:szCs w:val="28"/>
          <w:highlight w:val="none"/>
        </w:rPr>
        <w:t>。</w:t>
      </w:r>
    </w:p>
    <w:p w14:paraId="44B92C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若成为候选成交人的，因其自愿放弃成交资格，则不视为</w:t>
      </w:r>
      <w:bookmarkStart w:id="24" w:name="_Hlk33533268"/>
      <w:r>
        <w:rPr>
          <w:rFonts w:hint="eastAsia" w:ascii="宋体" w:hAnsi="宋体" w:eastAsia="宋体" w:cs="宋体"/>
          <w:color w:val="auto"/>
          <w:sz w:val="28"/>
          <w:szCs w:val="28"/>
          <w:highlight w:val="none"/>
        </w:rPr>
        <w:t>正式成交人</w:t>
      </w:r>
      <w:bookmarkEnd w:id="24"/>
      <w:r>
        <w:rPr>
          <w:rFonts w:hint="eastAsia" w:ascii="宋体" w:hAnsi="宋体" w:eastAsia="宋体" w:cs="宋体"/>
          <w:color w:val="auto"/>
          <w:sz w:val="28"/>
          <w:szCs w:val="28"/>
          <w:highlight w:val="none"/>
        </w:rPr>
        <w:t>，其竞价结果无效，已缴纳的竞价保证金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rPr>
        <w:t>视为自动放弃并同意将该款作为赔偿支付给竞卖人。</w:t>
      </w:r>
    </w:p>
    <w:p w14:paraId="51A0C8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若成交人竞价无效，</w:t>
      </w:r>
      <w:r>
        <w:rPr>
          <w:rFonts w:hint="eastAsia" w:ascii="宋体" w:hAnsi="宋体" w:eastAsia="宋体" w:cs="宋体"/>
          <w:color w:val="auto"/>
          <w:sz w:val="28"/>
          <w:szCs w:val="28"/>
          <w:highlight w:val="none"/>
          <w:lang w:val="en-US" w:eastAsia="zh-CN"/>
        </w:rPr>
        <w:t>则竞卖人可以选择重新竞价或者顺延至</w:t>
      </w:r>
      <w:r>
        <w:rPr>
          <w:rFonts w:hint="eastAsia" w:ascii="宋体" w:hAnsi="宋体" w:eastAsia="宋体" w:cs="宋体"/>
          <w:color w:val="auto"/>
          <w:sz w:val="28"/>
          <w:szCs w:val="28"/>
          <w:highlight w:val="none"/>
        </w:rPr>
        <w:t>次低价的</w:t>
      </w:r>
      <w:r>
        <w:rPr>
          <w:rFonts w:hint="eastAsia" w:ascii="宋体" w:hAnsi="宋体" w:eastAsia="宋体" w:cs="宋体"/>
          <w:color w:val="auto"/>
          <w:sz w:val="28"/>
          <w:szCs w:val="28"/>
          <w:highlight w:val="none"/>
          <w:lang w:val="en-US" w:eastAsia="zh-CN"/>
        </w:rPr>
        <w:t>竞买人，</w:t>
      </w:r>
      <w:r>
        <w:rPr>
          <w:rFonts w:hint="eastAsia" w:ascii="宋体" w:hAnsi="宋体" w:eastAsia="宋体" w:cs="宋体"/>
          <w:color w:val="auto"/>
          <w:sz w:val="28"/>
          <w:szCs w:val="28"/>
          <w:highlight w:val="none"/>
        </w:rPr>
        <w:t>若次低应价的竞买人因第</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款</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款的原因，其竞价结果无效</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竞卖人可以继续顺延至</w:t>
      </w:r>
      <w:r>
        <w:rPr>
          <w:rFonts w:hint="eastAsia" w:ascii="宋体" w:hAnsi="宋体" w:eastAsia="宋体" w:cs="宋体"/>
          <w:color w:val="auto"/>
          <w:sz w:val="28"/>
          <w:szCs w:val="28"/>
          <w:highlight w:val="none"/>
        </w:rPr>
        <w:t>第三低价的竞买人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若</w:t>
      </w:r>
      <w:r>
        <w:rPr>
          <w:rFonts w:hint="eastAsia" w:ascii="宋体" w:hAnsi="宋体" w:eastAsia="宋体" w:cs="宋体"/>
          <w:color w:val="auto"/>
          <w:sz w:val="28"/>
          <w:szCs w:val="28"/>
          <w:highlight w:val="none"/>
          <w:lang w:val="en-US" w:eastAsia="zh-CN"/>
        </w:rPr>
        <w:t>第三</w:t>
      </w:r>
      <w:r>
        <w:rPr>
          <w:rFonts w:hint="eastAsia" w:ascii="宋体" w:hAnsi="宋体" w:eastAsia="宋体" w:cs="宋体"/>
          <w:color w:val="auto"/>
          <w:sz w:val="28"/>
          <w:szCs w:val="28"/>
          <w:highlight w:val="none"/>
        </w:rPr>
        <w:t>低价的竞买人因第</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款或</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款的原因，其竞价结果无效</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（备注：顺延成交规则</w:t>
      </w:r>
      <w:r>
        <w:rPr>
          <w:rFonts w:hint="eastAsia" w:ascii="宋体" w:hAnsi="宋体" w:eastAsia="宋体" w:cs="宋体"/>
          <w:color w:val="auto"/>
          <w:sz w:val="28"/>
          <w:szCs w:val="28"/>
          <w:highlight w:val="none"/>
          <w:lang w:val="en-US" w:eastAsia="zh-CN"/>
        </w:rPr>
        <w:t>适用于按竞买人的出价，从高到低进行排序的第一至第三名</w:t>
      </w:r>
      <w:r>
        <w:rPr>
          <w:rFonts w:hint="eastAsia" w:ascii="宋体" w:hAnsi="宋体" w:eastAsia="宋体" w:cs="宋体"/>
          <w:color w:val="auto"/>
          <w:sz w:val="28"/>
          <w:szCs w:val="28"/>
          <w:highlight w:val="none"/>
        </w:rPr>
        <w:t>）</w:t>
      </w:r>
    </w:p>
    <w:p w14:paraId="6803EA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本次竞价过程中，所有正式竞买人的报价均具有法律效力，一经应价，不得反悔，否则追究其法律责任，其竞价保证金不予退还。</w:t>
      </w:r>
    </w:p>
    <w:p w14:paraId="3DE29D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bCs/>
          <w:color w:val="auto"/>
          <w:sz w:val="32"/>
          <w:szCs w:val="32"/>
          <w:highlight w:val="none"/>
        </w:rPr>
        <w:t>三、竞价结果通知方式:</w:t>
      </w:r>
      <w:r>
        <w:rPr>
          <w:rFonts w:hint="eastAsia" w:ascii="宋体" w:hAnsi="宋体" w:eastAsia="宋体" w:cs="宋体"/>
          <w:b w:val="0"/>
          <w:bCs w:val="0"/>
          <w:color w:val="auto"/>
          <w:sz w:val="32"/>
          <w:szCs w:val="32"/>
          <w:highlight w:val="none"/>
        </w:rPr>
        <w:t>贵州省招标投标公共服务平台</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贵州遵义路桥建设集团有限公司</w:t>
      </w:r>
      <w:r>
        <w:rPr>
          <w:rFonts w:hint="eastAsia" w:ascii="宋体" w:hAnsi="宋体" w:eastAsia="宋体" w:cs="宋体"/>
          <w:b w:val="0"/>
          <w:bCs w:val="0"/>
          <w:color w:val="auto"/>
          <w:sz w:val="32"/>
          <w:szCs w:val="32"/>
          <w:highlight w:val="none"/>
          <w:lang w:val="en-US" w:eastAsia="zh-CN"/>
        </w:rPr>
        <w:t>官网</w:t>
      </w:r>
      <w:r>
        <w:rPr>
          <w:rFonts w:hint="eastAsia" w:ascii="宋体" w:hAnsi="宋体" w:eastAsia="宋体" w:cs="宋体"/>
          <w:b w:val="0"/>
          <w:bCs w:val="0"/>
          <w:color w:val="auto"/>
          <w:sz w:val="32"/>
          <w:szCs w:val="32"/>
          <w:highlight w:val="none"/>
        </w:rPr>
        <w:t>上发布。</w:t>
      </w:r>
    </w:p>
    <w:p w14:paraId="6FA0FA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四、免责条款</w:t>
      </w:r>
    </w:p>
    <w:p w14:paraId="0B549B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由于地震、水灾、火灾、暴动、罢工、战争、政府管制、国际或国内的禁止或</w:t>
      </w:r>
      <w:r>
        <w:rPr>
          <w:rFonts w:hint="eastAsia" w:ascii="宋体" w:hAnsi="宋体" w:eastAsia="宋体" w:cs="宋体"/>
          <w:color w:val="auto"/>
          <w:sz w:val="28"/>
          <w:szCs w:val="28"/>
          <w:highlight w:val="none"/>
          <w:lang w:val="en-US" w:eastAsia="zh-CN"/>
        </w:rPr>
        <w:t>采购项目终止等引起得</w:t>
      </w:r>
      <w:r>
        <w:rPr>
          <w:rFonts w:hint="eastAsia" w:ascii="宋体" w:hAnsi="宋体" w:eastAsia="宋体" w:cs="宋体"/>
          <w:color w:val="auto"/>
          <w:sz w:val="28"/>
          <w:szCs w:val="28"/>
          <w:highlight w:val="none"/>
        </w:rPr>
        <w:t>交易中断、延误等风险，竞卖人及</w:t>
      </w:r>
      <w:r>
        <w:rPr>
          <w:rFonts w:hint="eastAsia" w:ascii="宋体" w:hAnsi="宋体" w:eastAsia="宋体" w:cs="宋体"/>
          <w:color w:val="auto"/>
          <w:sz w:val="28"/>
          <w:szCs w:val="28"/>
          <w:highlight w:val="none"/>
          <w:lang w:val="en-US" w:eastAsia="zh-CN"/>
        </w:rPr>
        <w:t>招标代理机构</w:t>
      </w:r>
      <w:r>
        <w:rPr>
          <w:rFonts w:hint="eastAsia" w:ascii="宋体" w:hAnsi="宋体" w:eastAsia="宋体" w:cs="宋体"/>
          <w:color w:val="auto"/>
          <w:sz w:val="28"/>
          <w:szCs w:val="28"/>
          <w:highlight w:val="none"/>
        </w:rPr>
        <w:t>不负有任何责任。</w:t>
      </w:r>
    </w:p>
    <w:p w14:paraId="74DE6B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sectPr>
          <w:pgSz w:w="11906" w:h="16838"/>
          <w:pgMar w:top="1417" w:right="1417" w:bottom="1417" w:left="1417" w:header="851" w:footer="992" w:gutter="0"/>
          <w:pgNumType w:fmt="decimal"/>
          <w:cols w:space="720" w:num="1"/>
          <w:docGrid w:type="lines" w:linePitch="312" w:charSpace="0"/>
        </w:sectPr>
      </w:pPr>
    </w:p>
    <w:p w14:paraId="69E0B308">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bCs/>
          <w:color w:val="auto"/>
          <w:kern w:val="2"/>
          <w:sz w:val="44"/>
          <w:szCs w:val="44"/>
          <w:lang w:val="en-US" w:eastAsia="zh-CN" w:bidi="ar-SA"/>
        </w:rPr>
      </w:pPr>
      <w:bookmarkStart w:id="25" w:name="_Toc2600"/>
      <w:bookmarkStart w:id="26" w:name="_Toc17089"/>
      <w:r>
        <w:rPr>
          <w:rFonts w:hint="eastAsia" w:ascii="黑体" w:hAnsi="黑体" w:eastAsia="黑体" w:cs="黑体"/>
          <w:b/>
          <w:bCs/>
          <w:color w:val="auto"/>
          <w:kern w:val="2"/>
          <w:sz w:val="44"/>
          <w:szCs w:val="44"/>
          <w:lang w:val="en-US" w:eastAsia="zh-CN" w:bidi="ar-SA"/>
        </w:rPr>
        <w:t>第四章 竞卖需求</w:t>
      </w:r>
      <w:bookmarkEnd w:id="25"/>
      <w:bookmarkEnd w:id="26"/>
    </w:p>
    <w:p w14:paraId="0C0E5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p>
    <w:p w14:paraId="024BDB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本次竞价标的物内容如下：</w:t>
      </w:r>
    </w:p>
    <w:p w14:paraId="1368E6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二、交货地点：竞卖人指定地点</w:t>
      </w:r>
    </w:p>
    <w:p w14:paraId="32FAF3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三、交货时间：按竞卖人要求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竞卖人可能会多频次、小批量处置废旧钢材）</w:t>
      </w:r>
      <w:r>
        <w:rPr>
          <w:rFonts w:hint="eastAsia" w:ascii="宋体" w:hAnsi="宋体" w:eastAsia="宋体" w:cs="宋体"/>
          <w:color w:val="auto"/>
          <w:sz w:val="28"/>
          <w:szCs w:val="28"/>
          <w:highlight w:val="none"/>
        </w:rPr>
        <w:t>。</w:t>
      </w:r>
    </w:p>
    <w:p w14:paraId="0BCDB78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rPr>
        <w:t>四、履约保证金：</w:t>
      </w:r>
      <w:r>
        <w:rPr>
          <w:rFonts w:hint="eastAsia" w:ascii="宋体" w:hAnsi="宋体" w:eastAsia="宋体" w:cs="宋体"/>
          <w:b/>
          <w:bCs/>
          <w:color w:val="FF0000"/>
          <w:sz w:val="28"/>
          <w:szCs w:val="28"/>
          <w:highlight w:val="none"/>
          <w:lang w:val="en-US" w:eastAsia="zh-CN"/>
        </w:rPr>
        <w:t>成交供应商在收到成交通知后7日内缴纳履约保证金20000.00元。</w:t>
      </w:r>
    </w:p>
    <w:p w14:paraId="7FAA5E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五、其他说明</w:t>
      </w:r>
    </w:p>
    <w:p w14:paraId="6520C6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1、竞买人缴纳保证金后，表明已完成现场查验，已完全了解标的物的现状，对本文件所列出让的物资、设备现状没有异议。</w:t>
      </w:r>
    </w:p>
    <w:p w14:paraId="26063C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2、本次竞价清单所列标的物现状及运输条件请各竞买人自行到现场实地查验，竞卖人不对标的物的各种理化指标、有效含量做质量承诺，以实物原地原样状态出售。</w:t>
      </w:r>
    </w:p>
    <w:p w14:paraId="54801A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3、实地查验时，各竞买人请服从现场工作人员安排、注意安全，自觉穿戴各类安全保护装置；如若发生安全事故，责任由竞买人自行承担。</w:t>
      </w:r>
    </w:p>
    <w:p w14:paraId="394796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4、竞买人应当具备处理物资所需的条件和设施，保证各项处理条件和设施符合国家法律法规要求，并在处置过程中，不产生对环境的二次污染，并负责接受当地政府、环保等相关部门的监督、检查、执法。</w:t>
      </w:r>
    </w:p>
    <w:p w14:paraId="22F96DB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5、成交竞买人在回收利用标的物过程中发生相关责任事故（含所有环保风险）由成交竞买人自行承担。</w:t>
      </w:r>
    </w:p>
    <w:p w14:paraId="191604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6、标的物成交后，标的物的装车、运输、人工等费用由成交竞买人承担。</w:t>
      </w:r>
    </w:p>
    <w:p w14:paraId="200058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竞买人应充分考虑多频次、小批量收购的情况；</w:t>
      </w:r>
      <w:r>
        <w:rPr>
          <w:rFonts w:hint="eastAsia" w:ascii="宋体" w:hAnsi="宋体" w:eastAsia="宋体" w:cs="宋体"/>
          <w:color w:val="auto"/>
          <w:sz w:val="28"/>
          <w:szCs w:val="28"/>
          <w:highlight w:val="none"/>
        </w:rPr>
        <w:t>其他未说明事宜在签订合同时按竞卖人要求执行。</w:t>
      </w:r>
    </w:p>
    <w:p w14:paraId="0F5C16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、物资查验地点及联系人</w:t>
      </w:r>
    </w:p>
    <w:p w14:paraId="1958EF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物资查验地点：</w:t>
      </w:r>
      <w:r>
        <w:rPr>
          <w:rFonts w:hint="eastAsia" w:ascii="宋体" w:hAnsi="宋体" w:eastAsia="宋体" w:cs="宋体"/>
          <w:color w:val="auto"/>
          <w:sz w:val="28"/>
          <w:szCs w:val="28"/>
          <w:highlight w:val="none"/>
          <w:lang w:eastAsia="zh-CN"/>
        </w:rPr>
        <w:t>贵州遵义路桥建设集团有限公司</w:t>
      </w:r>
    </w:p>
    <w:p w14:paraId="624C05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实地查验物资，请提前电话联系。</w:t>
      </w:r>
    </w:p>
    <w:p w14:paraId="41A496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查验联系人：蔡豪</w:t>
      </w:r>
    </w:p>
    <w:p w14:paraId="4D8541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联系电话：18286281393</w:t>
      </w:r>
    </w:p>
    <w:p w14:paraId="462A70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color w:val="auto"/>
          <w:highlight w:val="none"/>
        </w:rPr>
      </w:pPr>
      <w:r>
        <w:rPr>
          <w:rFonts w:hint="eastAsia" w:ascii="宋体" w:hAnsi="宋体" w:eastAsia="宋体" w:cs="宋体"/>
          <w:color w:val="FF0000"/>
          <w:sz w:val="28"/>
          <w:szCs w:val="28"/>
          <w:highlight w:val="none"/>
          <w:lang w:val="en-US" w:eastAsia="zh-CN"/>
        </w:rPr>
        <w:t>9、最终签订合同时的成交价按照</w:t>
      </w:r>
      <w:r>
        <w:rPr>
          <w:rFonts w:hint="eastAsia" w:ascii="宋体" w:hAnsi="宋体" w:eastAsia="宋体" w:cs="宋体"/>
          <w:b w:val="0"/>
          <w:bCs w:val="0"/>
          <w:color w:val="FF0000"/>
          <w:sz w:val="28"/>
          <w:szCs w:val="28"/>
          <w:highlight w:val="none"/>
          <w:lang w:val="en-US" w:eastAsia="zh-CN"/>
        </w:rPr>
        <w:t>处置当天“我的钢铁网”西南地区遵义水钢HRB400EΦ25的网价*0.66折后与上浮价之和进行执行。</w:t>
      </w:r>
      <w:r>
        <w:rPr>
          <w:rFonts w:hint="eastAsia" w:ascii="宋体" w:hAnsi="宋体" w:eastAsia="宋体" w:cs="宋体"/>
          <w:color w:val="auto"/>
          <w:sz w:val="28"/>
          <w:szCs w:val="28"/>
          <w:highlight w:val="none"/>
        </w:rPr>
        <w:br w:type="page"/>
      </w:r>
    </w:p>
    <w:p w14:paraId="155F4ABC">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bCs/>
          <w:color w:val="auto"/>
          <w:kern w:val="2"/>
          <w:sz w:val="44"/>
          <w:szCs w:val="44"/>
          <w:lang w:val="en-US" w:eastAsia="zh-CN" w:bidi="ar-SA"/>
        </w:rPr>
      </w:pPr>
      <w:bookmarkStart w:id="27" w:name="_Toc14001"/>
      <w:bookmarkStart w:id="28" w:name="_Toc31205"/>
      <w:bookmarkStart w:id="29" w:name="_Toc24610"/>
      <w:bookmarkStart w:id="30" w:name="_Toc6335553"/>
      <w:bookmarkStart w:id="31" w:name="_Toc14798"/>
      <w:bookmarkStart w:id="32" w:name="_Toc12110"/>
      <w:r>
        <w:rPr>
          <w:rFonts w:hint="eastAsia" w:ascii="黑体" w:hAnsi="黑体" w:eastAsia="黑体" w:cs="黑体"/>
          <w:b/>
          <w:bCs/>
          <w:color w:val="auto"/>
          <w:kern w:val="2"/>
          <w:sz w:val="44"/>
          <w:szCs w:val="44"/>
          <w:lang w:val="en-US" w:eastAsia="zh-CN" w:bidi="ar-SA"/>
        </w:rPr>
        <w:t>第五章 合同</w:t>
      </w:r>
      <w:bookmarkEnd w:id="27"/>
      <w:bookmarkEnd w:id="28"/>
    </w:p>
    <w:p w14:paraId="22381D8A">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center"/>
        <w:textAlignment w:val="auto"/>
        <w:outlineLvl w:val="9"/>
        <w:rPr>
          <w:rFonts w:hint="eastAsia"/>
          <w:color w:val="auto"/>
          <w:highlight w:val="none"/>
        </w:rPr>
      </w:pPr>
      <w:r>
        <w:rPr>
          <w:rFonts w:hint="eastAsia" w:ascii="宋体" w:hAnsi="宋体" w:eastAsia="宋体" w:cs="宋体"/>
          <w:color w:val="auto"/>
          <w:sz w:val="28"/>
          <w:szCs w:val="28"/>
          <w:highlight w:val="none"/>
        </w:rPr>
        <w:t>（仅供参考，以实际签订版为准）</w:t>
      </w:r>
      <w:r>
        <w:rPr>
          <w:rFonts w:hint="eastAsia"/>
          <w:color w:val="auto"/>
          <w:highlight w:val="none"/>
        </w:rPr>
        <w:br w:type="page"/>
      </w:r>
    </w:p>
    <w:p w14:paraId="10DA0E82">
      <w:pPr>
        <w:ind w:firstLine="0" w:firstLineChars="0"/>
        <w:jc w:val="center"/>
        <w:rPr>
          <w:rFonts w:hint="eastAsia" w:ascii="黑体" w:hAnsi="黑体" w:eastAsia="黑体" w:cs="黑体"/>
          <w:b/>
          <w:color w:val="000000"/>
          <w:sz w:val="52"/>
          <w:szCs w:val="52"/>
          <w:lang w:eastAsia="zh-CN"/>
        </w:rPr>
      </w:pPr>
      <w:bookmarkStart w:id="33" w:name="_Toc23940"/>
    </w:p>
    <w:p w14:paraId="464E0637">
      <w:pPr>
        <w:ind w:firstLine="0" w:firstLineChars="0"/>
        <w:jc w:val="center"/>
        <w:rPr>
          <w:rFonts w:hint="eastAsia" w:ascii="黑体" w:hAnsi="黑体" w:eastAsia="黑体" w:cs="黑体"/>
          <w:b/>
          <w:bCs/>
          <w:color w:val="000000" w:themeColor="text1"/>
          <w:sz w:val="48"/>
          <w:szCs w:val="48"/>
          <w:highlight w:val="none"/>
          <w:lang w:eastAsia="zh-CN"/>
          <w14:textFill>
            <w14:solidFill>
              <w14:schemeClr w14:val="tx1"/>
            </w14:solidFill>
          </w14:textFill>
        </w:rPr>
      </w:pPr>
      <w:r>
        <w:rPr>
          <w:rFonts w:hint="eastAsia" w:ascii="黑体" w:hAnsi="黑体" w:eastAsia="黑体" w:cs="黑体"/>
          <w:b/>
          <w:bCs/>
          <w:color w:val="000000" w:themeColor="text1"/>
          <w:sz w:val="48"/>
          <w:szCs w:val="48"/>
          <w:highlight w:val="none"/>
          <w:lang w:eastAsia="zh-CN"/>
          <w14:textFill>
            <w14:solidFill>
              <w14:schemeClr w14:val="tx1"/>
            </w14:solidFill>
          </w14:textFill>
        </w:rPr>
        <w:t>贵州遵义路桥工程有限公司废旧钢材处置采购</w:t>
      </w:r>
    </w:p>
    <w:p w14:paraId="1756A1FB">
      <w:pPr>
        <w:ind w:firstLine="0" w:firstLineChars="0"/>
        <w:jc w:val="center"/>
        <w:rPr>
          <w:rFonts w:hint="eastAsia" w:ascii="黑体" w:hAnsi="黑体" w:eastAsia="黑体" w:cs="黑体"/>
          <w:b/>
          <w:bCs/>
          <w:color w:val="000000" w:themeColor="text1"/>
          <w:sz w:val="48"/>
          <w:szCs w:val="48"/>
          <w:highlight w:val="none"/>
          <w:lang w:eastAsia="zh-CN"/>
          <w14:textFill>
            <w14:solidFill>
              <w14:schemeClr w14:val="tx1"/>
            </w14:solidFill>
          </w14:textFill>
        </w:rPr>
      </w:pPr>
    </w:p>
    <w:p w14:paraId="6A8C6905">
      <w:pPr>
        <w:ind w:firstLine="0" w:firstLineChars="0"/>
        <w:jc w:val="center"/>
        <w:rPr>
          <w:rFonts w:hint="eastAsia" w:ascii="黑体" w:hAnsi="黑体" w:eastAsia="黑体" w:cs="黑体"/>
          <w:b/>
          <w:bCs/>
          <w:color w:val="000000" w:themeColor="text1"/>
          <w:sz w:val="48"/>
          <w:szCs w:val="48"/>
          <w:highlight w:val="none"/>
          <w:lang w:val="en-US" w:eastAsia="zh-CN"/>
          <w14:textFill>
            <w14:solidFill>
              <w14:schemeClr w14:val="tx1"/>
            </w14:solidFill>
          </w14:textFill>
        </w:rPr>
      </w:pPr>
    </w:p>
    <w:p w14:paraId="55CE620F">
      <w:pPr>
        <w:ind w:firstLine="0" w:firstLineChars="0"/>
        <w:jc w:val="center"/>
        <w:rPr>
          <w:rFonts w:ascii="Times New Roman" w:hAnsi="Times New Roman" w:eastAsia="黑体"/>
          <w:b/>
          <w:bCs/>
          <w:sz w:val="56"/>
          <w:szCs w:val="36"/>
        </w:rPr>
      </w:pPr>
      <w:r>
        <w:rPr>
          <w:rFonts w:hint="eastAsia" w:ascii="Times New Roman" w:hAnsi="Times New Roman" w:eastAsia="黑体"/>
          <w:b/>
          <w:bCs/>
          <w:sz w:val="56"/>
          <w:szCs w:val="36"/>
          <w:lang w:val="en-US" w:eastAsia="zh-CN"/>
        </w:rPr>
        <w:t>竞价</w:t>
      </w:r>
      <w:r>
        <w:rPr>
          <w:rFonts w:ascii="Times New Roman" w:hAnsi="Times New Roman" w:eastAsia="黑体"/>
          <w:b/>
          <w:bCs/>
          <w:sz w:val="56"/>
          <w:szCs w:val="36"/>
        </w:rPr>
        <w:t>文件</w:t>
      </w:r>
    </w:p>
    <w:p w14:paraId="03FD9FA6">
      <w:pPr>
        <w:ind w:firstLine="0" w:firstLineChars="0"/>
        <w:jc w:val="both"/>
        <w:rPr>
          <w:rFonts w:ascii="Times New Roman" w:hAnsi="Times New Roman" w:eastAsia="黑体"/>
          <w:sz w:val="56"/>
          <w:szCs w:val="36"/>
        </w:rPr>
      </w:pPr>
    </w:p>
    <w:p w14:paraId="4DE10540">
      <w:pPr>
        <w:spacing w:line="240" w:lineRule="auto"/>
        <w:ind w:firstLine="0" w:firstLineChars="0"/>
        <w:jc w:val="both"/>
        <w:rPr>
          <w:rFonts w:hint="eastAsia" w:ascii="黑体" w:hAnsi="黑体" w:eastAsia="黑体" w:cs="黑体"/>
          <w:b/>
          <w:bCs/>
          <w:sz w:val="28"/>
          <w:szCs w:val="28"/>
          <w:highlight w:val="none"/>
          <w:lang w:eastAsia="zh-CN"/>
        </w:rPr>
      </w:pPr>
    </w:p>
    <w:p w14:paraId="4D9B1BDE">
      <w:pPr>
        <w:spacing w:line="240" w:lineRule="auto"/>
        <w:ind w:firstLine="0" w:firstLineChars="0"/>
        <w:jc w:val="center"/>
        <w:rPr>
          <w:rFonts w:hint="eastAsia" w:ascii="Times New Roman" w:hAnsi="Times New Roman" w:eastAsia="黑体"/>
          <w:b/>
          <w:bCs/>
          <w:sz w:val="56"/>
          <w:szCs w:val="36"/>
          <w:lang w:val="en-US" w:eastAsia="zh-CN"/>
        </w:rPr>
      </w:pPr>
      <w:r>
        <w:rPr>
          <w:rFonts w:hint="eastAsia" w:ascii="黑体" w:hAnsi="黑体" w:eastAsia="黑体" w:cs="黑体"/>
          <w:b/>
          <w:bCs/>
          <w:sz w:val="28"/>
          <w:szCs w:val="28"/>
          <w:highlight w:val="none"/>
          <w:lang w:eastAsia="zh-CN"/>
        </w:rPr>
        <w:t>（</w:t>
      </w:r>
      <w:r>
        <w:rPr>
          <w:rFonts w:hint="eastAsia" w:ascii="黑体" w:hAnsi="黑体" w:eastAsia="黑体" w:cs="黑体"/>
          <w:b/>
          <w:bCs/>
          <w:sz w:val="28"/>
          <w:szCs w:val="28"/>
          <w:highlight w:val="none"/>
        </w:rPr>
        <w:t>项目编号：</w:t>
      </w:r>
      <w:r>
        <w:rPr>
          <w:rFonts w:hint="eastAsia" w:ascii="黑体" w:hAnsi="黑体" w:eastAsia="黑体" w:cs="黑体"/>
          <w:b/>
          <w:bCs/>
          <w:sz w:val="28"/>
          <w:szCs w:val="28"/>
          <w:highlight w:val="none"/>
          <w:lang w:val="en-US" w:eastAsia="zh-CN"/>
        </w:rPr>
        <w:t>LQ-2026-066</w:t>
      </w:r>
      <w:r>
        <w:rPr>
          <w:rFonts w:hint="eastAsia" w:ascii="黑体" w:hAnsi="黑体" w:eastAsia="黑体" w:cs="黑体"/>
          <w:b/>
          <w:color w:val="000000" w:themeColor="text1"/>
          <w:sz w:val="30"/>
          <w:szCs w:val="30"/>
          <w:highlight w:val="none"/>
          <w14:textFill>
            <w14:solidFill>
              <w14:schemeClr w14:val="tx1"/>
            </w14:solidFill>
          </w14:textFill>
        </w:rPr>
        <w:t>号</w:t>
      </w:r>
      <w:r>
        <w:rPr>
          <w:rFonts w:hint="eastAsia" w:ascii="黑体" w:hAnsi="黑体" w:eastAsia="黑体" w:cs="黑体"/>
          <w:b/>
          <w:bCs/>
          <w:sz w:val="28"/>
          <w:szCs w:val="28"/>
          <w:highlight w:val="none"/>
          <w:lang w:val="en-US" w:eastAsia="zh-CN"/>
        </w:rPr>
        <w:t>）</w:t>
      </w:r>
    </w:p>
    <w:p w14:paraId="7ADFD1C9">
      <w:pPr>
        <w:ind w:firstLine="0" w:firstLineChars="0"/>
        <w:jc w:val="center"/>
        <w:rPr>
          <w:rFonts w:hint="eastAsia" w:ascii="Times New Roman" w:hAnsi="Times New Roman" w:eastAsia="黑体"/>
          <w:b/>
          <w:bCs/>
          <w:sz w:val="56"/>
          <w:szCs w:val="36"/>
          <w:lang w:val="en-US" w:eastAsia="zh-CN"/>
        </w:rPr>
      </w:pPr>
    </w:p>
    <w:p w14:paraId="74B910BF">
      <w:pPr>
        <w:ind w:firstLine="0" w:firstLineChars="0"/>
        <w:jc w:val="center"/>
        <w:rPr>
          <w:rFonts w:hint="eastAsia" w:ascii="Times New Roman" w:hAnsi="Times New Roman" w:eastAsia="黑体"/>
          <w:b/>
          <w:bCs/>
          <w:sz w:val="56"/>
          <w:szCs w:val="36"/>
          <w:lang w:val="en-US" w:eastAsia="zh-CN"/>
        </w:rPr>
      </w:pPr>
    </w:p>
    <w:p w14:paraId="799EC953">
      <w:pPr>
        <w:ind w:firstLine="0" w:firstLineChars="0"/>
        <w:jc w:val="center"/>
        <w:rPr>
          <w:rFonts w:hint="eastAsia" w:ascii="Times New Roman" w:hAnsi="Times New Roman" w:eastAsia="黑体"/>
          <w:b/>
          <w:bCs/>
          <w:sz w:val="56"/>
          <w:szCs w:val="36"/>
          <w:lang w:val="en-US" w:eastAsia="zh-CN"/>
        </w:rPr>
      </w:pPr>
    </w:p>
    <w:p w14:paraId="3EBF3862">
      <w:pPr>
        <w:ind w:firstLine="0" w:firstLineChars="0"/>
        <w:jc w:val="center"/>
        <w:rPr>
          <w:rFonts w:hint="eastAsia" w:ascii="Times New Roman" w:hAnsi="Times New Roman" w:eastAsia="黑体"/>
          <w:b/>
          <w:bCs/>
          <w:sz w:val="56"/>
          <w:szCs w:val="36"/>
          <w:lang w:val="en-US" w:eastAsia="zh-CN"/>
        </w:rPr>
      </w:pPr>
    </w:p>
    <w:p w14:paraId="4473DD94">
      <w:pPr>
        <w:ind w:left="0" w:leftChars="0" w:firstLine="1446" w:firstLineChars="40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rPr>
        <w:t>采购单位：</w:t>
      </w:r>
      <w:r>
        <w:rPr>
          <w:rFonts w:hint="eastAsia" w:ascii="黑体" w:hAnsi="黑体" w:eastAsia="黑体" w:cs="黑体"/>
          <w:b/>
          <w:bCs/>
          <w:color w:val="auto"/>
          <w:sz w:val="36"/>
          <w:szCs w:val="36"/>
          <w:highlight w:val="none"/>
          <w:lang w:eastAsia="zh-CN"/>
        </w:rPr>
        <w:t>遵义路桥物资有限公司</w:t>
      </w:r>
    </w:p>
    <w:p w14:paraId="3739A4A6">
      <w:pPr>
        <w:ind w:left="0" w:leftChars="0" w:firstLine="1446" w:firstLineChars="40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eastAsia="zh-CN"/>
        </w:rPr>
        <w:t>代理</w:t>
      </w:r>
      <w:r>
        <w:rPr>
          <w:rFonts w:hint="eastAsia" w:ascii="黑体" w:hAnsi="黑体" w:eastAsia="黑体" w:cs="黑体"/>
          <w:b/>
          <w:bCs/>
          <w:color w:val="auto"/>
          <w:sz w:val="36"/>
          <w:szCs w:val="36"/>
          <w:highlight w:val="none"/>
          <w:lang w:val="en-US" w:eastAsia="zh-CN"/>
        </w:rPr>
        <w:t>机构</w:t>
      </w:r>
      <w:r>
        <w:rPr>
          <w:rFonts w:hint="eastAsia" w:ascii="黑体" w:hAnsi="黑体" w:eastAsia="黑体" w:cs="黑体"/>
          <w:b/>
          <w:bCs/>
          <w:color w:val="auto"/>
          <w:sz w:val="36"/>
          <w:szCs w:val="36"/>
          <w:highlight w:val="none"/>
          <w:lang w:eastAsia="zh-CN"/>
        </w:rPr>
        <w:t>：遵义交科工程检测有限公司</w:t>
      </w:r>
    </w:p>
    <w:p w14:paraId="1A248477">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1446" w:firstLineChars="400"/>
        <w:jc w:val="both"/>
        <w:textAlignment w:val="auto"/>
        <w:rPr>
          <w:rFonts w:hint="eastAsia" w:ascii="黑体" w:hAnsi="黑体" w:eastAsia="黑体" w:cs="黑体"/>
          <w:b/>
          <w:bCs/>
          <w:sz w:val="32"/>
          <w:szCs w:val="32"/>
          <w:highlight w:val="none"/>
          <w:lang w:val="zh-TW" w:eastAsia="zh-TW"/>
        </w:rPr>
        <w:sectPr>
          <w:headerReference r:id="rId12" w:type="default"/>
          <w:footerReference r:id="rId13" w:type="default"/>
          <w:pgSz w:w="11905" w:h="16838"/>
          <w:pgMar w:top="1417" w:right="1417" w:bottom="1417" w:left="1417" w:header="720" w:footer="720" w:gutter="0"/>
          <w:pgNumType w:fmt="decimal"/>
          <w:cols w:space="720" w:num="1"/>
          <w:docGrid w:linePitch="285" w:charSpace="0"/>
        </w:sectPr>
      </w:pPr>
      <w:r>
        <w:rPr>
          <w:rFonts w:hint="eastAsia" w:ascii="黑体" w:hAnsi="黑体" w:eastAsia="黑体" w:cs="黑体"/>
          <w:b/>
          <w:bCs/>
          <w:color w:val="auto"/>
          <w:sz w:val="36"/>
          <w:szCs w:val="36"/>
          <w:highlight w:val="none"/>
        </w:rPr>
        <w:t>日    期：</w:t>
      </w:r>
      <w:r>
        <w:rPr>
          <w:rFonts w:hint="eastAsia" w:ascii="黑体" w:hAnsi="黑体" w:eastAsia="黑体" w:cs="黑体"/>
          <w:b/>
          <w:bCs/>
          <w:sz w:val="32"/>
          <w:szCs w:val="32"/>
          <w:highlight w:val="none"/>
          <w:lang w:val="zh-TW" w:eastAsia="zh-TW"/>
        </w:rPr>
        <w:t>二〇二</w:t>
      </w:r>
      <w:r>
        <w:rPr>
          <w:rFonts w:hint="eastAsia" w:ascii="黑体" w:hAnsi="黑体" w:eastAsia="黑体" w:cs="黑体"/>
          <w:b/>
          <w:bCs/>
          <w:sz w:val="32"/>
          <w:szCs w:val="32"/>
          <w:highlight w:val="none"/>
          <w:lang w:val="en-US" w:eastAsia="zh-CN"/>
        </w:rPr>
        <w:t>六</w:t>
      </w:r>
      <w:r>
        <w:rPr>
          <w:rFonts w:hint="eastAsia" w:ascii="黑体" w:hAnsi="黑体" w:eastAsia="黑体" w:cs="黑体"/>
          <w:b/>
          <w:bCs/>
          <w:sz w:val="32"/>
          <w:szCs w:val="32"/>
          <w:highlight w:val="none"/>
          <w:lang w:val="zh-TW" w:eastAsia="zh-TW"/>
        </w:rPr>
        <w:t>年</w:t>
      </w:r>
      <w:r>
        <w:rPr>
          <w:rFonts w:hint="eastAsia" w:ascii="黑体" w:hAnsi="黑体" w:eastAsia="黑体" w:cs="黑体"/>
          <w:b/>
          <w:bCs/>
          <w:sz w:val="32"/>
          <w:szCs w:val="32"/>
          <w:highlight w:val="none"/>
          <w:lang w:val="en-US" w:eastAsia="zh-CN"/>
        </w:rPr>
        <w:t>二</w:t>
      </w:r>
      <w:r>
        <w:rPr>
          <w:rFonts w:hint="eastAsia" w:ascii="黑体" w:hAnsi="黑体" w:eastAsia="黑体" w:cs="黑体"/>
          <w:b/>
          <w:bCs/>
          <w:sz w:val="32"/>
          <w:szCs w:val="32"/>
          <w:highlight w:val="none"/>
          <w:lang w:val="zh-TW" w:eastAsia="zh-TW"/>
        </w:rPr>
        <w:t>月</w:t>
      </w:r>
    </w:p>
    <w:p w14:paraId="3EAC378E">
      <w:pPr>
        <w:rPr>
          <w:rFonts w:hint="eastAsia" w:ascii="宋体" w:hAnsi="宋体" w:eastAsia="宋体" w:cs="宋体"/>
          <w:bCs w:val="0"/>
          <w:color w:val="auto"/>
          <w:kern w:val="2"/>
          <w:sz w:val="28"/>
          <w:szCs w:val="28"/>
          <w:highlight w:val="none"/>
          <w:lang w:val="en-US" w:eastAsia="zh-CN" w:bidi="ar-SA"/>
        </w:rPr>
      </w:pPr>
    </w:p>
    <w:bookmarkEnd w:id="29"/>
    <w:bookmarkEnd w:id="30"/>
    <w:bookmarkEnd w:id="31"/>
    <w:bookmarkEnd w:id="32"/>
    <w:bookmarkEnd w:id="33"/>
    <w:p w14:paraId="42D10C66">
      <w:pPr>
        <w:ind w:firstLine="640" w:firstLineChars="200"/>
        <w:jc w:val="center"/>
        <w:rPr>
          <w:rFonts w:hint="eastAsia" w:ascii="微软雅黑" w:hAnsi="微软雅黑" w:eastAsia="微软雅黑"/>
          <w:b/>
          <w:bCs/>
          <w:color w:val="auto"/>
          <w:sz w:val="32"/>
          <w:szCs w:val="32"/>
          <w:highlight w:val="none"/>
        </w:rPr>
      </w:pPr>
      <w:r>
        <w:rPr>
          <w:rFonts w:hint="eastAsia" w:ascii="微软雅黑" w:hAnsi="微软雅黑" w:eastAsia="微软雅黑"/>
          <w:b/>
          <w:bCs/>
          <w:color w:val="auto"/>
          <w:sz w:val="32"/>
          <w:szCs w:val="32"/>
          <w:highlight w:val="none"/>
        </w:rPr>
        <w:t xml:space="preserve"> 授 权 书</w:t>
      </w:r>
    </w:p>
    <w:p w14:paraId="5FC7E2BB">
      <w:pPr>
        <w:pStyle w:val="5"/>
        <w:spacing w:before="230" w:line="222" w:lineRule="auto"/>
        <w:ind w:left="133" w:firstLine="512" w:firstLineChars="200"/>
      </w:pPr>
      <w:r>
        <w:rPr>
          <w:spacing w:val="8"/>
        </w:rPr>
        <w:t>致</w:t>
      </w:r>
      <w:r>
        <w:rPr>
          <w:spacing w:val="-40"/>
        </w:rPr>
        <w:t>：</w:t>
      </w:r>
      <w:r>
        <w:rPr>
          <w:spacing w:val="2"/>
        </w:rPr>
        <w:t xml:space="preserve"> </w:t>
      </w:r>
      <w:r>
        <w:rPr>
          <w:spacing w:val="-40"/>
        </w:rPr>
        <w:t>（</w:t>
      </w:r>
      <w:r>
        <w:rPr>
          <w:spacing w:val="8"/>
        </w:rPr>
        <w:t>采购人名称）</w:t>
      </w:r>
    </w:p>
    <w:p w14:paraId="7AE9A024">
      <w:pPr>
        <w:pStyle w:val="5"/>
        <w:keepNext w:val="0"/>
        <w:keepLines w:val="0"/>
        <w:pageBreakBefore w:val="0"/>
        <w:widowControl w:val="0"/>
        <w:tabs>
          <w:tab w:val="left" w:pos="750"/>
        </w:tabs>
        <w:kinsoku/>
        <w:wordWrap/>
        <w:overflowPunct/>
        <w:topLinePunct w:val="0"/>
        <w:autoSpaceDE/>
        <w:autoSpaceDN/>
        <w:bidi w:val="0"/>
        <w:adjustRightInd/>
        <w:snapToGrid/>
        <w:spacing w:after="0" w:line="360" w:lineRule="auto"/>
        <w:ind w:left="437" w:leftChars="182" w:firstLine="440" w:firstLineChars="200"/>
        <w:jc w:val="both"/>
        <w:textAlignment w:val="auto"/>
      </w:pPr>
      <w:r>
        <w:rPr>
          <w:spacing w:val="-10"/>
          <w:u w:val="single" w:color="auto"/>
        </w:rPr>
        <w:t>（投标单位全称）</w:t>
      </w:r>
      <w:r>
        <w:rPr>
          <w:spacing w:val="32"/>
          <w:u w:val="single" w:color="auto"/>
        </w:rPr>
        <w:t xml:space="preserve">  </w:t>
      </w:r>
      <w:r>
        <w:rPr>
          <w:spacing w:val="-112"/>
        </w:rPr>
        <w:t xml:space="preserve"> </w:t>
      </w:r>
      <w:r>
        <w:rPr>
          <w:spacing w:val="-10"/>
        </w:rPr>
        <w:t>法定代表人</w:t>
      </w:r>
      <w:r>
        <w:rPr>
          <w:spacing w:val="-10"/>
          <w:u w:val="single" w:color="auto"/>
        </w:rPr>
        <w:t xml:space="preserve">   姓名  </w:t>
      </w:r>
      <w:r>
        <w:rPr>
          <w:spacing w:val="-10"/>
        </w:rPr>
        <w:t>（身份证号码</w:t>
      </w:r>
      <w:r>
        <w:rPr>
          <w:spacing w:val="1"/>
        </w:rPr>
        <w:t>：        ），</w:t>
      </w:r>
      <w:r>
        <w:rPr>
          <w:rFonts w:hint="eastAsia"/>
          <w:spacing w:val="1"/>
          <w:lang w:val="en-US" w:eastAsia="zh-CN"/>
        </w:rPr>
        <w:t>授权我公司</w:t>
      </w:r>
      <w:r>
        <w:rPr>
          <w:spacing w:val="1"/>
          <w:u w:val="single"/>
        </w:rPr>
        <w:t xml:space="preserve"> </w:t>
      </w:r>
      <w:r>
        <w:rPr>
          <w:rFonts w:hint="eastAsia"/>
          <w:spacing w:val="1"/>
          <w:u w:val="single"/>
          <w:lang w:val="en-US" w:eastAsia="zh-CN"/>
        </w:rPr>
        <w:t xml:space="preserve">             </w:t>
      </w:r>
      <w:r>
        <w:rPr>
          <w:rFonts w:hint="eastAsia"/>
          <w:spacing w:val="1"/>
          <w:u w:val="none"/>
          <w:lang w:val="en-US" w:eastAsia="zh-CN"/>
        </w:rPr>
        <w:t xml:space="preserve"> ，</w:t>
      </w:r>
      <w:r>
        <w:rPr>
          <w:rFonts w:hint="eastAsia"/>
          <w:spacing w:val="1"/>
          <w:lang w:val="en-US" w:eastAsia="zh-CN"/>
        </w:rPr>
        <w:t>身份证号：</w:t>
      </w:r>
      <w:r>
        <w:rPr>
          <w:rFonts w:hint="eastAsia"/>
          <w:spacing w:val="1"/>
          <w:u w:val="single"/>
          <w:lang w:val="en-US" w:eastAsia="zh-CN"/>
        </w:rPr>
        <w:t xml:space="preserve">          </w:t>
      </w:r>
      <w:r>
        <w:rPr>
          <w:rFonts w:hint="eastAsia"/>
          <w:spacing w:val="1"/>
          <w:lang w:val="en-US" w:eastAsia="zh-CN"/>
        </w:rPr>
        <w:t xml:space="preserve">  </w:t>
      </w:r>
      <w:r>
        <w:rPr>
          <w:spacing w:val="1"/>
        </w:rPr>
        <w:t>参加贵方组织的</w:t>
      </w:r>
      <w:r>
        <w:rPr>
          <w:spacing w:val="-123"/>
        </w:rPr>
        <w:t xml:space="preserve"> </w:t>
      </w:r>
      <w:r>
        <w:rPr>
          <w:spacing w:val="1"/>
          <w:u w:val="single" w:color="auto"/>
        </w:rPr>
        <w:t xml:space="preserve">   项目名称   </w:t>
      </w:r>
      <w:r>
        <w:rPr>
          <w:spacing w:val="-104"/>
        </w:rPr>
        <w:t xml:space="preserve"> </w:t>
      </w:r>
      <w:r>
        <w:rPr>
          <w:spacing w:val="1"/>
        </w:rPr>
        <w:t>的</w:t>
      </w:r>
      <w:r>
        <w:rPr>
          <w:rFonts w:hint="eastAsia"/>
          <w:spacing w:val="1"/>
          <w:lang w:val="en-US" w:eastAsia="zh-CN"/>
        </w:rPr>
        <w:t>竞标</w:t>
      </w:r>
      <w:r>
        <w:rPr>
          <w:spacing w:val="1"/>
        </w:rPr>
        <w:t>活动，代表本公司处理谈判活动中</w:t>
      </w:r>
      <w:r>
        <w:t xml:space="preserve"> </w:t>
      </w:r>
      <w:r>
        <w:rPr>
          <w:spacing w:val="-4"/>
        </w:rPr>
        <w:t>的一切事宜。</w:t>
      </w:r>
    </w:p>
    <w:tbl>
      <w:tblPr>
        <w:tblStyle w:val="18"/>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6"/>
        <w:gridCol w:w="4475"/>
      </w:tblGrid>
      <w:tr w14:paraId="65554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17" w:hRule="atLeast"/>
        </w:trPr>
        <w:tc>
          <w:tcPr>
            <w:tcW w:w="4476" w:type="dxa"/>
          </w:tcPr>
          <w:p w14:paraId="56BBF77D">
            <w:pPr>
              <w:pStyle w:val="17"/>
              <w:spacing w:before="246" w:line="222" w:lineRule="auto"/>
              <w:jc w:val="both"/>
              <w:rPr>
                <w:sz w:val="28"/>
                <w:szCs w:val="28"/>
              </w:rPr>
            </w:pPr>
            <w:r>
              <w:rPr>
                <w:spacing w:val="-9"/>
                <w:sz w:val="28"/>
                <w:szCs w:val="28"/>
              </w:rPr>
              <w:t>法定</w:t>
            </w:r>
            <w:r>
              <w:rPr>
                <w:rFonts w:hint="eastAsia"/>
                <w:spacing w:val="-9"/>
                <w:sz w:val="28"/>
                <w:szCs w:val="28"/>
                <w:lang w:val="en-US" w:eastAsia="zh-CN"/>
              </w:rPr>
              <w:t>代表</w:t>
            </w:r>
            <w:r>
              <w:rPr>
                <w:spacing w:val="-9"/>
                <w:sz w:val="28"/>
                <w:szCs w:val="28"/>
              </w:rPr>
              <w:t>人身份证复印件（扫描件）</w:t>
            </w:r>
          </w:p>
          <w:p w14:paraId="18FB4EEC">
            <w:pPr>
              <w:pStyle w:val="17"/>
              <w:spacing w:before="287" w:line="227" w:lineRule="auto"/>
              <w:ind w:left="1979" w:firstLine="516" w:firstLineChars="200"/>
              <w:rPr>
                <w:sz w:val="28"/>
                <w:szCs w:val="28"/>
              </w:rPr>
            </w:pPr>
            <w:r>
              <w:rPr>
                <w:spacing w:val="-11"/>
                <w:sz w:val="28"/>
                <w:szCs w:val="28"/>
              </w:rPr>
              <w:t>正面</w:t>
            </w:r>
          </w:p>
          <w:p w14:paraId="5B70DE8A">
            <w:pPr>
              <w:pStyle w:val="17"/>
              <w:spacing w:before="278" w:line="221" w:lineRule="auto"/>
              <w:ind w:left="1414" w:firstLine="548" w:firstLineChars="200"/>
              <w:rPr>
                <w:sz w:val="28"/>
                <w:szCs w:val="28"/>
              </w:rPr>
            </w:pPr>
            <w:r>
              <w:rPr>
                <w:spacing w:val="-3"/>
                <w:sz w:val="28"/>
                <w:szCs w:val="28"/>
              </w:rPr>
              <w:t>（必须清晰）</w:t>
            </w:r>
          </w:p>
        </w:tc>
        <w:tc>
          <w:tcPr>
            <w:tcW w:w="4475" w:type="dxa"/>
          </w:tcPr>
          <w:p w14:paraId="26C2C298">
            <w:pPr>
              <w:pStyle w:val="17"/>
              <w:spacing w:before="246" w:line="222" w:lineRule="auto"/>
              <w:ind w:firstLine="520" w:firstLineChars="200"/>
              <w:jc w:val="right"/>
              <w:rPr>
                <w:sz w:val="28"/>
                <w:szCs w:val="28"/>
              </w:rPr>
            </w:pPr>
            <w:r>
              <w:rPr>
                <w:spacing w:val="-10"/>
                <w:sz w:val="28"/>
                <w:szCs w:val="28"/>
              </w:rPr>
              <w:t>法定</w:t>
            </w:r>
            <w:r>
              <w:rPr>
                <w:rFonts w:hint="eastAsia"/>
                <w:spacing w:val="-10"/>
                <w:sz w:val="28"/>
                <w:szCs w:val="28"/>
                <w:lang w:val="en-US" w:eastAsia="zh-CN"/>
              </w:rPr>
              <w:t>代表</w:t>
            </w:r>
            <w:r>
              <w:rPr>
                <w:spacing w:val="-10"/>
                <w:sz w:val="28"/>
                <w:szCs w:val="28"/>
              </w:rPr>
              <w:t>身份证复印件（扫描件）</w:t>
            </w:r>
          </w:p>
          <w:p w14:paraId="323A5AE5">
            <w:pPr>
              <w:pStyle w:val="17"/>
              <w:spacing w:before="287" w:line="224" w:lineRule="auto"/>
              <w:ind w:left="1974" w:firstLine="524" w:firstLineChars="200"/>
              <w:rPr>
                <w:sz w:val="28"/>
                <w:szCs w:val="28"/>
              </w:rPr>
            </w:pPr>
            <w:r>
              <w:rPr>
                <w:spacing w:val="-9"/>
                <w:sz w:val="28"/>
                <w:szCs w:val="28"/>
              </w:rPr>
              <w:t>反面</w:t>
            </w:r>
          </w:p>
          <w:p w14:paraId="4B13054F">
            <w:pPr>
              <w:pStyle w:val="17"/>
              <w:spacing w:before="283" w:line="221" w:lineRule="auto"/>
              <w:ind w:left="1412" w:firstLine="548" w:firstLineChars="200"/>
              <w:rPr>
                <w:sz w:val="28"/>
                <w:szCs w:val="28"/>
              </w:rPr>
            </w:pPr>
            <w:r>
              <w:rPr>
                <w:spacing w:val="-3"/>
                <w:sz w:val="28"/>
                <w:szCs w:val="28"/>
              </w:rPr>
              <w:t>（必须清晰）</w:t>
            </w:r>
          </w:p>
        </w:tc>
      </w:tr>
      <w:tr w14:paraId="3C3E6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4476" w:type="dxa"/>
            <w:shd w:val="clear" w:color="auto" w:fill="auto"/>
            <w:vAlign w:val="top"/>
          </w:tcPr>
          <w:p w14:paraId="06797082">
            <w:pPr>
              <w:pStyle w:val="17"/>
              <w:spacing w:before="246" w:line="222" w:lineRule="auto"/>
              <w:jc w:val="both"/>
              <w:rPr>
                <w:sz w:val="28"/>
                <w:szCs w:val="28"/>
              </w:rPr>
            </w:pPr>
            <w:r>
              <w:rPr>
                <w:rFonts w:hint="eastAsia"/>
                <w:spacing w:val="-9"/>
                <w:sz w:val="28"/>
                <w:szCs w:val="28"/>
                <w:lang w:val="en-US" w:eastAsia="zh-CN"/>
              </w:rPr>
              <w:t>授权委托人</w:t>
            </w:r>
            <w:r>
              <w:rPr>
                <w:spacing w:val="-9"/>
                <w:sz w:val="28"/>
                <w:szCs w:val="28"/>
              </w:rPr>
              <w:t>身份证复印件（扫描件）</w:t>
            </w:r>
          </w:p>
          <w:p w14:paraId="7476434B">
            <w:pPr>
              <w:pStyle w:val="17"/>
              <w:spacing w:before="287" w:line="227" w:lineRule="auto"/>
              <w:ind w:left="1979" w:firstLine="516" w:firstLineChars="200"/>
              <w:rPr>
                <w:sz w:val="28"/>
                <w:szCs w:val="28"/>
              </w:rPr>
            </w:pPr>
            <w:r>
              <w:rPr>
                <w:spacing w:val="-11"/>
                <w:sz w:val="28"/>
                <w:szCs w:val="28"/>
              </w:rPr>
              <w:t>正面</w:t>
            </w:r>
          </w:p>
          <w:p w14:paraId="0FEADC2A">
            <w:pPr>
              <w:pStyle w:val="17"/>
              <w:spacing w:before="278" w:line="221" w:lineRule="auto"/>
              <w:ind w:left="1414" w:leftChars="0" w:firstLine="548" w:firstLineChars="200"/>
              <w:rPr>
                <w:rFonts w:ascii="仿宋" w:hAnsi="仿宋" w:eastAsia="仿宋" w:cs="仿宋"/>
                <w:kern w:val="2"/>
                <w:sz w:val="28"/>
                <w:szCs w:val="28"/>
                <w:lang w:val="en-US" w:eastAsia="en-US" w:bidi="ar-SA"/>
              </w:rPr>
            </w:pPr>
            <w:r>
              <w:rPr>
                <w:spacing w:val="-3"/>
                <w:sz w:val="28"/>
                <w:szCs w:val="28"/>
              </w:rPr>
              <w:t>（必须清晰）</w:t>
            </w:r>
          </w:p>
        </w:tc>
        <w:tc>
          <w:tcPr>
            <w:tcW w:w="4475" w:type="dxa"/>
            <w:shd w:val="clear" w:color="auto" w:fill="auto"/>
            <w:vAlign w:val="top"/>
          </w:tcPr>
          <w:p w14:paraId="10A753A1">
            <w:pPr>
              <w:pStyle w:val="17"/>
              <w:spacing w:before="246" w:line="222" w:lineRule="auto"/>
              <w:ind w:firstLine="520" w:firstLineChars="200"/>
              <w:jc w:val="right"/>
              <w:rPr>
                <w:sz w:val="28"/>
                <w:szCs w:val="28"/>
              </w:rPr>
            </w:pPr>
            <w:r>
              <w:rPr>
                <w:rFonts w:hint="eastAsia"/>
                <w:spacing w:val="-10"/>
                <w:sz w:val="28"/>
                <w:szCs w:val="28"/>
                <w:lang w:val="en-US" w:eastAsia="zh-CN"/>
              </w:rPr>
              <w:t>授权委托人</w:t>
            </w:r>
            <w:r>
              <w:rPr>
                <w:spacing w:val="-10"/>
                <w:sz w:val="28"/>
                <w:szCs w:val="28"/>
              </w:rPr>
              <w:t>身份证复印件（扫描件）</w:t>
            </w:r>
          </w:p>
          <w:p w14:paraId="39BC85A2">
            <w:pPr>
              <w:pStyle w:val="17"/>
              <w:spacing w:before="287" w:line="224" w:lineRule="auto"/>
              <w:ind w:left="1974" w:firstLine="524" w:firstLineChars="200"/>
              <w:rPr>
                <w:sz w:val="28"/>
                <w:szCs w:val="28"/>
              </w:rPr>
            </w:pPr>
            <w:r>
              <w:rPr>
                <w:spacing w:val="-9"/>
                <w:sz w:val="28"/>
                <w:szCs w:val="28"/>
              </w:rPr>
              <w:t>反面</w:t>
            </w:r>
          </w:p>
          <w:p w14:paraId="30B0108A">
            <w:pPr>
              <w:pStyle w:val="17"/>
              <w:spacing w:before="283" w:line="221" w:lineRule="auto"/>
              <w:ind w:left="1412" w:leftChars="0" w:firstLine="548" w:firstLineChars="200"/>
              <w:rPr>
                <w:rFonts w:ascii="仿宋" w:hAnsi="仿宋" w:eastAsia="仿宋" w:cs="仿宋"/>
                <w:kern w:val="2"/>
                <w:sz w:val="28"/>
                <w:szCs w:val="28"/>
                <w:lang w:val="en-US" w:eastAsia="en-US" w:bidi="ar-SA"/>
              </w:rPr>
            </w:pPr>
            <w:r>
              <w:rPr>
                <w:spacing w:val="-3"/>
                <w:sz w:val="28"/>
                <w:szCs w:val="28"/>
              </w:rPr>
              <w:t>（必须清晰）</w:t>
            </w:r>
          </w:p>
        </w:tc>
      </w:tr>
    </w:tbl>
    <w:p w14:paraId="55DD6206">
      <w:pPr>
        <w:pStyle w:val="5"/>
        <w:spacing w:before="91" w:line="223" w:lineRule="auto"/>
        <w:ind w:left="2371" w:firstLine="472" w:firstLineChars="200"/>
        <w:rPr>
          <w:spacing w:val="-2"/>
        </w:rPr>
      </w:pPr>
    </w:p>
    <w:p w14:paraId="0E63C6A0">
      <w:pPr>
        <w:pStyle w:val="5"/>
        <w:spacing w:before="91" w:line="223" w:lineRule="auto"/>
        <w:ind w:left="0" w:leftChars="0" w:firstLine="0" w:firstLineChars="0"/>
        <w:jc w:val="center"/>
        <w:rPr>
          <w:rFonts w:hint="eastAsia"/>
          <w:spacing w:val="-2"/>
          <w:lang w:val="en-US" w:eastAsia="zh-CN"/>
        </w:rPr>
      </w:pPr>
      <w:r>
        <w:rPr>
          <w:rFonts w:hint="eastAsia"/>
          <w:spacing w:val="-2"/>
          <w:lang w:val="en-US" w:eastAsia="zh-CN"/>
        </w:rPr>
        <w:t xml:space="preserve">                                             </w:t>
      </w:r>
    </w:p>
    <w:p w14:paraId="7135CD09">
      <w:pPr>
        <w:pStyle w:val="5"/>
        <w:spacing w:before="91" w:line="223" w:lineRule="auto"/>
        <w:ind w:left="0" w:leftChars="0" w:firstLine="0" w:firstLineChars="0"/>
        <w:jc w:val="center"/>
        <w:rPr>
          <w:rFonts w:hint="eastAsia"/>
          <w:spacing w:val="-2"/>
          <w:lang w:val="en-US" w:eastAsia="zh-CN"/>
        </w:rPr>
      </w:pPr>
    </w:p>
    <w:p w14:paraId="7459A82A">
      <w:pPr>
        <w:pStyle w:val="5"/>
        <w:spacing w:before="91" w:line="223" w:lineRule="auto"/>
        <w:ind w:left="0" w:leftChars="0" w:firstLine="0" w:firstLineChars="0"/>
        <w:jc w:val="center"/>
        <w:rPr>
          <w:rFonts w:hint="eastAsia"/>
          <w:spacing w:val="-2"/>
          <w:lang w:val="en-US" w:eastAsia="zh-CN"/>
        </w:rPr>
      </w:pPr>
    </w:p>
    <w:p w14:paraId="6FE640CB">
      <w:pPr>
        <w:pStyle w:val="5"/>
        <w:spacing w:before="91" w:line="223" w:lineRule="auto"/>
        <w:ind w:left="0" w:leftChars="0" w:firstLine="0" w:firstLineChars="0"/>
        <w:jc w:val="center"/>
        <w:rPr>
          <w:rFonts w:hint="eastAsia"/>
          <w:spacing w:val="-2"/>
          <w:lang w:val="en-US" w:eastAsia="zh-CN"/>
        </w:rPr>
      </w:pPr>
    </w:p>
    <w:p w14:paraId="14161D52">
      <w:pPr>
        <w:pStyle w:val="5"/>
        <w:spacing w:before="91" w:line="223" w:lineRule="auto"/>
        <w:ind w:left="0" w:leftChars="0" w:firstLine="0" w:firstLineChars="0"/>
        <w:jc w:val="center"/>
        <w:rPr>
          <w:rFonts w:hint="eastAsia"/>
          <w:spacing w:val="-2"/>
          <w:lang w:val="en-US" w:eastAsia="zh-CN"/>
        </w:rPr>
      </w:pPr>
    </w:p>
    <w:p w14:paraId="44AD6708">
      <w:pPr>
        <w:pStyle w:val="5"/>
        <w:spacing w:before="91" w:line="223" w:lineRule="auto"/>
        <w:ind w:left="0" w:leftChars="0" w:firstLine="0" w:firstLineChars="0"/>
        <w:jc w:val="center"/>
      </w:pPr>
      <w:r>
        <w:rPr>
          <w:rFonts w:hint="eastAsia"/>
          <w:spacing w:val="-2"/>
          <w:lang w:val="en-US" w:eastAsia="zh-CN"/>
        </w:rPr>
        <w:t xml:space="preserve">                  </w:t>
      </w:r>
      <w:r>
        <w:rPr>
          <w:spacing w:val="-2"/>
        </w:rPr>
        <w:t>投标</w:t>
      </w:r>
      <w:r>
        <w:rPr>
          <w:rFonts w:hint="eastAsia"/>
          <w:spacing w:val="-2"/>
          <w:lang w:eastAsia="zh-CN"/>
        </w:rPr>
        <w:t>竞买人</w:t>
      </w:r>
      <w:r>
        <w:rPr>
          <w:spacing w:val="-2"/>
        </w:rPr>
        <w:t>（公章）：</w:t>
      </w:r>
    </w:p>
    <w:p w14:paraId="0DDF890B">
      <w:pPr>
        <w:pStyle w:val="5"/>
        <w:spacing w:before="286" w:line="223" w:lineRule="auto"/>
        <w:ind w:left="0" w:leftChars="0" w:firstLine="0" w:firstLineChars="0"/>
        <w:jc w:val="center"/>
        <w:rPr>
          <w:spacing w:val="2"/>
        </w:rPr>
      </w:pPr>
      <w:r>
        <w:rPr>
          <w:rFonts w:hint="eastAsia"/>
          <w:spacing w:val="-3"/>
          <w:lang w:val="en-US" w:eastAsia="zh-CN"/>
        </w:rPr>
        <w:t xml:space="preserve">                         </w:t>
      </w:r>
      <w:r>
        <w:rPr>
          <w:spacing w:val="-3"/>
        </w:rPr>
        <w:t>法定代表人（签字或盖章</w:t>
      </w:r>
      <w:r>
        <w:rPr>
          <w:spacing w:val="2"/>
        </w:rPr>
        <w:t>）：</w:t>
      </w:r>
    </w:p>
    <w:p w14:paraId="66A87858">
      <w:pPr>
        <w:pStyle w:val="5"/>
        <w:spacing w:before="274" w:line="223" w:lineRule="auto"/>
        <w:ind w:left="0" w:leftChars="0" w:firstLine="0" w:firstLineChars="0"/>
        <w:jc w:val="center"/>
        <w:sectPr>
          <w:footerReference r:id="rId14" w:type="default"/>
          <w:pgSz w:w="11906" w:h="16839"/>
          <w:pgMar w:top="1417" w:right="1446" w:bottom="1417" w:left="1417" w:header="0" w:footer="1200" w:gutter="0"/>
          <w:pgNumType w:fmt="decimal"/>
          <w:cols w:space="720" w:num="1"/>
        </w:sectPr>
      </w:pPr>
      <w:r>
        <w:rPr>
          <w:rFonts w:hint="eastAsia"/>
          <w:spacing w:val="-18"/>
          <w:lang w:val="en-US" w:eastAsia="zh-CN"/>
        </w:rPr>
        <w:t xml:space="preserve">                 </w:t>
      </w:r>
      <w:r>
        <w:rPr>
          <w:spacing w:val="-18"/>
        </w:rPr>
        <w:t>年</w:t>
      </w:r>
      <w:r>
        <w:rPr>
          <w:spacing w:val="10"/>
        </w:rPr>
        <w:t xml:space="preserve">   </w:t>
      </w:r>
      <w:r>
        <w:rPr>
          <w:spacing w:val="-18"/>
        </w:rPr>
        <w:t>月</w:t>
      </w:r>
      <w:r>
        <w:rPr>
          <w:spacing w:val="25"/>
        </w:rPr>
        <w:t xml:space="preserve">   </w:t>
      </w:r>
      <w:r>
        <w:rPr>
          <w:spacing w:val="-18"/>
        </w:rPr>
        <w:t>日</w:t>
      </w:r>
    </w:p>
    <w:p w14:paraId="3AF94DD5">
      <w:pPr>
        <w:pStyle w:val="3"/>
        <w:ind w:left="0" w:leftChars="0" w:firstLine="640" w:firstLineChars="200"/>
        <w:jc w:val="center"/>
        <w:outlineLvl w:val="3"/>
        <w:rPr>
          <w:color w:val="auto"/>
          <w:sz w:val="32"/>
          <w:szCs w:val="40"/>
          <w:highlight w:val="none"/>
        </w:rPr>
      </w:pPr>
      <w:bookmarkStart w:id="34" w:name="_Toc6835"/>
      <w:r>
        <w:rPr>
          <w:rFonts w:hint="eastAsia"/>
          <w:color w:val="auto"/>
          <w:sz w:val="32"/>
          <w:szCs w:val="40"/>
          <w:highlight w:val="none"/>
        </w:rPr>
        <w:t>竞价承诺</w:t>
      </w:r>
      <w:bookmarkEnd w:id="34"/>
    </w:p>
    <w:p w14:paraId="7BD12A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遵义路桥物资有限公司</w:t>
      </w:r>
      <w:r>
        <w:rPr>
          <w:rFonts w:hint="eastAsia" w:ascii="宋体" w:hAnsi="宋体" w:eastAsia="宋体" w:cs="宋体"/>
          <w:b w:val="0"/>
          <w:bCs w:val="0"/>
          <w:color w:val="auto"/>
          <w:sz w:val="28"/>
          <w:szCs w:val="28"/>
          <w:highlight w:val="none"/>
        </w:rPr>
        <w:t>：</w:t>
      </w:r>
    </w:p>
    <w:p w14:paraId="7E35A2C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bCs/>
          <w:color w:val="FF0000"/>
          <w:sz w:val="28"/>
          <w:szCs w:val="28"/>
          <w:highlight w:val="none"/>
        </w:rPr>
      </w:pPr>
      <w:r>
        <w:rPr>
          <w:rFonts w:hint="eastAsia" w:ascii="宋体" w:hAnsi="宋体" w:eastAsia="宋体" w:cs="宋体"/>
          <w:color w:val="auto"/>
          <w:sz w:val="28"/>
          <w:szCs w:val="28"/>
          <w:highlight w:val="none"/>
        </w:rPr>
        <w:t>针对贵司组织的“</w:t>
      </w:r>
      <w:r>
        <w:rPr>
          <w:rFonts w:hint="eastAsia" w:ascii="宋体" w:hAnsi="宋体" w:eastAsia="宋体" w:cs="宋体"/>
          <w:color w:val="auto"/>
          <w:sz w:val="28"/>
          <w:szCs w:val="28"/>
          <w:highlight w:val="none"/>
          <w:lang w:eastAsia="zh-CN"/>
        </w:rPr>
        <w:t>废旧钢材处置采购</w:t>
      </w:r>
      <w:r>
        <w:rPr>
          <w:rFonts w:hint="eastAsia" w:ascii="宋体" w:hAnsi="宋体" w:eastAsia="宋体" w:cs="宋体"/>
          <w:color w:val="auto"/>
          <w:sz w:val="28"/>
          <w:szCs w:val="28"/>
          <w:highlight w:val="none"/>
        </w:rPr>
        <w:t>”项目，我公司郑重承诺如下：一、我公司已充分了解本次竞买标的物的现状、所处位置及运输需求，对竞价标的物现状无异议</w:t>
      </w:r>
      <w:r>
        <w:rPr>
          <w:rFonts w:hint="eastAsia" w:ascii="宋体" w:hAnsi="宋体" w:eastAsia="宋体" w:cs="宋体"/>
          <w:color w:val="auto"/>
          <w:sz w:val="28"/>
          <w:szCs w:val="28"/>
          <w:highlight w:val="none"/>
          <w:lang w:eastAsia="zh-CN"/>
        </w:rPr>
        <w:t>，</w:t>
      </w:r>
      <w:r>
        <w:rPr>
          <w:rFonts w:hint="eastAsia" w:ascii="宋体" w:hAnsi="宋体" w:eastAsia="宋体" w:cs="宋体"/>
          <w:b/>
          <w:bCs/>
          <w:color w:val="FF0000"/>
          <w:sz w:val="28"/>
          <w:szCs w:val="28"/>
          <w:highlight w:val="none"/>
          <w:lang w:val="en-US" w:eastAsia="zh-CN"/>
        </w:rPr>
        <w:t>已充分考虑竞卖人可能会多频次、小批量处置废旧钢材的情况</w:t>
      </w:r>
      <w:r>
        <w:rPr>
          <w:rFonts w:hint="eastAsia" w:ascii="宋体" w:hAnsi="宋体" w:eastAsia="宋体" w:cs="宋体"/>
          <w:b/>
          <w:bCs/>
          <w:color w:val="FF0000"/>
          <w:sz w:val="28"/>
          <w:szCs w:val="28"/>
          <w:highlight w:val="none"/>
        </w:rPr>
        <w:t>，我公司承诺如若成交</w:t>
      </w:r>
      <w:r>
        <w:rPr>
          <w:rFonts w:hint="eastAsia" w:ascii="宋体" w:hAnsi="宋体" w:eastAsia="宋体" w:cs="宋体"/>
          <w:b/>
          <w:bCs/>
          <w:color w:val="FF0000"/>
          <w:sz w:val="28"/>
          <w:szCs w:val="28"/>
          <w:highlight w:val="none"/>
          <w:lang w:val="en-US" w:eastAsia="zh-CN"/>
        </w:rPr>
        <w:t>，在收到处置通知后24小时内前往甲方指定地点收购，并</w:t>
      </w:r>
      <w:r>
        <w:rPr>
          <w:rFonts w:hint="eastAsia" w:ascii="宋体" w:hAnsi="宋体" w:eastAsia="宋体" w:cs="宋体"/>
          <w:b/>
          <w:bCs/>
          <w:color w:val="FF0000"/>
          <w:sz w:val="28"/>
          <w:szCs w:val="28"/>
          <w:highlight w:val="none"/>
        </w:rPr>
        <w:t>自行负责标的物的运输过程中产生的一切费用；</w:t>
      </w:r>
    </w:p>
    <w:p w14:paraId="71C3753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二、我公司已充分了解本次竞买原则，并承诺将按照竞价文件要求递交竞买保证金；我公司如若成交，将</w:t>
      </w:r>
      <w:r>
        <w:rPr>
          <w:rFonts w:hint="eastAsia" w:ascii="宋体" w:hAnsi="宋体" w:eastAsia="宋体" w:cs="宋体"/>
          <w:color w:val="auto"/>
          <w:sz w:val="28"/>
          <w:szCs w:val="28"/>
          <w:highlight w:val="none"/>
          <w:lang w:val="en-US" w:eastAsia="zh-CN"/>
        </w:rPr>
        <w:t>按竞卖人要求与</w:t>
      </w:r>
      <w:r>
        <w:rPr>
          <w:rFonts w:hint="eastAsia" w:ascii="宋体" w:hAnsi="宋体" w:eastAsia="宋体" w:cs="宋体"/>
          <w:color w:val="auto"/>
          <w:sz w:val="28"/>
          <w:szCs w:val="28"/>
          <w:highlight w:val="none"/>
        </w:rPr>
        <w:t>竞卖人签订合同；</w:t>
      </w:r>
    </w:p>
    <w:p w14:paraId="6C3986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三、我公司郑重承诺如若成交，对标的物的处置将按照国家相关法律法规进行，不产生对环境的二次污染，并由我公司负责接受当地政府、环保部门可能提出的监督、检查和执法；</w:t>
      </w:r>
    </w:p>
    <w:p w14:paraId="4A728C6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四、我公司将</w:t>
      </w:r>
      <w:r>
        <w:rPr>
          <w:rFonts w:hint="eastAsia" w:ascii="宋体" w:hAnsi="宋体" w:eastAsia="宋体" w:cs="宋体"/>
          <w:color w:val="auto"/>
          <w:sz w:val="28"/>
          <w:szCs w:val="28"/>
          <w:highlight w:val="none"/>
          <w:lang w:val="en-US" w:eastAsia="zh-CN"/>
        </w:rPr>
        <w:t>废旧钢材</w:t>
      </w:r>
      <w:r>
        <w:rPr>
          <w:rFonts w:hint="eastAsia" w:ascii="宋体" w:hAnsi="宋体" w:eastAsia="宋体" w:cs="宋体"/>
          <w:color w:val="auto"/>
          <w:sz w:val="28"/>
          <w:szCs w:val="28"/>
          <w:highlight w:val="none"/>
        </w:rPr>
        <w:t>拉出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离开）竞卖人指定地点</w:t>
      </w:r>
      <w:r>
        <w:rPr>
          <w:rFonts w:hint="eastAsia" w:ascii="宋体" w:hAnsi="宋体" w:eastAsia="宋体" w:cs="宋体"/>
          <w:color w:val="auto"/>
          <w:sz w:val="28"/>
          <w:szCs w:val="28"/>
          <w:highlight w:val="none"/>
        </w:rPr>
        <w:t>以后，所有</w:t>
      </w:r>
      <w:r>
        <w:rPr>
          <w:rFonts w:hint="eastAsia" w:ascii="宋体" w:hAnsi="宋体" w:eastAsia="宋体" w:cs="宋体"/>
          <w:color w:val="auto"/>
          <w:sz w:val="28"/>
          <w:szCs w:val="28"/>
          <w:highlight w:val="none"/>
          <w:lang w:val="en-US" w:eastAsia="zh-CN"/>
        </w:rPr>
        <w:t>安全</w:t>
      </w:r>
      <w:r>
        <w:rPr>
          <w:rFonts w:hint="eastAsia" w:ascii="宋体" w:hAnsi="宋体" w:eastAsia="宋体" w:cs="宋体"/>
          <w:color w:val="auto"/>
          <w:sz w:val="28"/>
          <w:szCs w:val="28"/>
          <w:highlight w:val="none"/>
        </w:rPr>
        <w:t>风险和环保责任由我公司自行承担。</w:t>
      </w:r>
    </w:p>
    <w:p w14:paraId="031DAD3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五、我公司承诺已认真阅读竞价文件，对文件中各项要求、说法无异议。</w:t>
      </w:r>
    </w:p>
    <w:p w14:paraId="3CDB02C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以上情况如若违反，竞卖人有权不退还我司保证金，我公司对此无异于。</w:t>
      </w:r>
    </w:p>
    <w:p w14:paraId="7F410E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特此承诺</w:t>
      </w:r>
      <w:r>
        <w:rPr>
          <w:rFonts w:hint="eastAsia" w:ascii="宋体" w:hAnsi="宋体" w:eastAsia="宋体" w:cs="宋体"/>
          <w:color w:val="auto"/>
          <w:sz w:val="28"/>
          <w:szCs w:val="28"/>
          <w:highlight w:val="none"/>
          <w:lang w:eastAsia="zh-CN"/>
        </w:rPr>
        <w:t>！</w:t>
      </w:r>
    </w:p>
    <w:p w14:paraId="5E13B4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color w:val="auto"/>
          <w:sz w:val="28"/>
          <w:szCs w:val="28"/>
          <w:highlight w:val="none"/>
          <w:lang w:val="en-US" w:eastAsia="zh-CN"/>
        </w:rPr>
      </w:pPr>
    </w:p>
    <w:p w14:paraId="3D38C5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单位名称</w:t>
      </w:r>
      <w:r>
        <w:rPr>
          <w:rFonts w:hint="eastAsia" w:ascii="宋体" w:hAnsi="宋体" w:eastAsia="宋体" w:cs="宋体"/>
          <w:color w:val="auto"/>
          <w:sz w:val="28"/>
          <w:szCs w:val="28"/>
          <w:highlight w:val="none"/>
        </w:rPr>
        <w:t xml:space="preserve">（竞买人签章） </w:t>
      </w:r>
    </w:p>
    <w:p w14:paraId="0A6F417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color w:val="auto"/>
          <w:sz w:val="28"/>
          <w:szCs w:val="28"/>
          <w:highlight w:val="none"/>
        </w:rPr>
        <w:sectPr>
          <w:pgSz w:w="11906" w:h="16838"/>
          <w:pgMar w:top="1440" w:right="1559" w:bottom="1440" w:left="1418" w:header="851" w:footer="992" w:gutter="0"/>
          <w:pgNumType w:fmt="decimal"/>
          <w:cols w:space="425" w:num="1"/>
          <w:docGrid w:type="linesAndChars" w:linePitch="312" w:charSpace="0"/>
        </w:sect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  月  日</w:t>
      </w:r>
    </w:p>
    <w:p w14:paraId="4628B621">
      <w:pPr>
        <w:ind w:left="0" w:leftChars="0" w:firstLine="0" w:firstLineChars="0"/>
        <w:jc w:val="center"/>
        <w:outlineLvl w:val="2"/>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资格条件</w:t>
      </w:r>
    </w:p>
    <w:p w14:paraId="4578DC7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供应商应为中华人民共和国境内具有独立法人资格，持有合法有效的企业法人营业执照或事业单位法人证书。</w:t>
      </w:r>
      <w:r>
        <w:rPr>
          <w:rFonts w:hint="eastAsia" w:ascii="宋体" w:hAnsi="宋体" w:eastAsia="宋体" w:cs="宋体"/>
          <w:color w:val="auto"/>
          <w:sz w:val="28"/>
          <w:szCs w:val="28"/>
          <w:highlight w:val="none"/>
        </w:rPr>
        <w:t>（复印件加盖</w:t>
      </w:r>
      <w:r>
        <w:rPr>
          <w:rFonts w:hint="eastAsia" w:ascii="宋体" w:hAnsi="宋体" w:eastAsia="宋体" w:cs="宋体"/>
          <w:color w:val="auto"/>
          <w:sz w:val="28"/>
          <w:szCs w:val="28"/>
          <w:highlight w:val="none"/>
          <w:lang w:eastAsia="zh-CN"/>
        </w:rPr>
        <w:t>竞买人</w:t>
      </w:r>
      <w:r>
        <w:rPr>
          <w:rFonts w:hint="eastAsia" w:ascii="宋体" w:hAnsi="宋体" w:eastAsia="宋体" w:cs="宋体"/>
          <w:color w:val="auto"/>
          <w:sz w:val="28"/>
          <w:szCs w:val="28"/>
          <w:highlight w:val="none"/>
        </w:rPr>
        <w:t>单位公章）</w:t>
      </w:r>
      <w:r>
        <w:rPr>
          <w:rFonts w:hint="eastAsia" w:ascii="宋体" w:hAnsi="宋体" w:eastAsia="宋体" w:cs="宋体"/>
          <w:color w:val="auto"/>
          <w:sz w:val="28"/>
          <w:szCs w:val="28"/>
          <w:highlight w:val="none"/>
          <w:lang w:eastAsia="zh-CN"/>
        </w:rPr>
        <w:t>；</w:t>
      </w:r>
    </w:p>
    <w:p w14:paraId="56EC78E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信誉要求：具有良好的商业信誉和健全的财务会计制度：提供</w:t>
      </w:r>
      <w:r>
        <w:rPr>
          <w:rFonts w:hint="eastAsia" w:ascii="宋体" w:hAnsi="宋体" w:eastAsia="宋体" w:cs="宋体"/>
          <w:color w:val="auto"/>
          <w:sz w:val="28"/>
          <w:szCs w:val="28"/>
          <w:highlight w:val="none"/>
          <w:lang w:val="en-US" w:eastAsia="zh-CN"/>
        </w:rPr>
        <w:t>2024或2025</w:t>
      </w:r>
      <w:r>
        <w:rPr>
          <w:rFonts w:hint="eastAsia" w:ascii="宋体" w:hAnsi="宋体" w:eastAsia="宋体" w:cs="宋体"/>
          <w:color w:val="auto"/>
          <w:sz w:val="28"/>
          <w:szCs w:val="28"/>
          <w:highlight w:val="none"/>
        </w:rPr>
        <w:t>年度经第三方审计的财务报告或基本开户银行出具的资信证明或具有良好的商业信誉和健全的财务会计制度的承诺函(格式自拟，加盖</w:t>
      </w:r>
      <w:r>
        <w:rPr>
          <w:rFonts w:hint="eastAsia" w:ascii="宋体" w:hAnsi="宋体" w:eastAsia="宋体" w:cs="宋体"/>
          <w:color w:val="auto"/>
          <w:sz w:val="28"/>
          <w:szCs w:val="28"/>
          <w:highlight w:val="none"/>
          <w:lang w:eastAsia="zh-CN"/>
        </w:rPr>
        <w:t>竞买人</w:t>
      </w:r>
      <w:r>
        <w:rPr>
          <w:rFonts w:hint="eastAsia" w:ascii="宋体" w:hAnsi="宋体" w:eastAsia="宋体" w:cs="宋体"/>
          <w:color w:val="auto"/>
          <w:sz w:val="28"/>
          <w:szCs w:val="28"/>
          <w:highlight w:val="none"/>
        </w:rPr>
        <w:t>单位公章）</w:t>
      </w:r>
      <w:r>
        <w:rPr>
          <w:rFonts w:hint="eastAsia" w:ascii="宋体" w:hAnsi="宋体" w:eastAsia="宋体" w:cs="宋体"/>
          <w:color w:val="auto"/>
          <w:sz w:val="28"/>
          <w:szCs w:val="28"/>
          <w:highlight w:val="none"/>
          <w:lang w:eastAsia="zh-CN"/>
        </w:rPr>
        <w:t>；</w:t>
      </w:r>
    </w:p>
    <w:p w14:paraId="0CAA070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.具有依法缴纳税收和社会保障资金的良好记录：提供 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 xml:space="preserve"> 年度任意 1 个月依法缴纳税收和社会保障资金的有效证明材料或具有依法缴纳税收和社会保障资金的良好记录的承诺函（承诺函格式自拟，加盖</w:t>
      </w:r>
      <w:r>
        <w:rPr>
          <w:rFonts w:hint="eastAsia" w:ascii="宋体" w:hAnsi="宋体" w:eastAsia="宋体" w:cs="宋体"/>
          <w:color w:val="auto"/>
          <w:sz w:val="28"/>
          <w:szCs w:val="28"/>
          <w:highlight w:val="none"/>
          <w:lang w:eastAsia="zh-CN"/>
        </w:rPr>
        <w:t>竞买人</w:t>
      </w:r>
      <w:r>
        <w:rPr>
          <w:rFonts w:hint="eastAsia" w:ascii="宋体" w:hAnsi="宋体" w:eastAsia="宋体" w:cs="宋体"/>
          <w:color w:val="auto"/>
          <w:sz w:val="28"/>
          <w:szCs w:val="28"/>
          <w:highlight w:val="none"/>
        </w:rPr>
        <w:t>单位公章）</w:t>
      </w:r>
      <w:r>
        <w:rPr>
          <w:rFonts w:hint="eastAsia" w:ascii="宋体" w:hAnsi="宋体" w:eastAsia="宋体" w:cs="宋体"/>
          <w:color w:val="auto"/>
          <w:sz w:val="28"/>
          <w:szCs w:val="28"/>
          <w:highlight w:val="none"/>
          <w:lang w:eastAsia="zh-CN"/>
        </w:rPr>
        <w:t>；</w:t>
      </w:r>
    </w:p>
    <w:p w14:paraId="4D5F471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4、参加本次招标活动前三年内，在经营活动中没有违法违规记录：提供参加招标 活动前3 年内在经营活动中没有重大违法记录的书面声明；</w:t>
      </w:r>
    </w:p>
    <w:p w14:paraId="4FDDF2E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5、法律、行政法规规定的其他条件： 竞买人须承诺 ，在“信用中国”网站 （www.creditchina.gov.cn）查询中未被列入失信被执行人名单，如被列入失信被执行人的竞买人取消其投标资格，并承担由此造成的一切法律责任及后果【提供承诺书或网页截图并加盖投标单位公章】；</w:t>
      </w:r>
    </w:p>
    <w:p w14:paraId="3B95955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6、特殊资格要求:</w:t>
      </w:r>
    </w:p>
    <w:p w14:paraId="485B84D6">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（1）提供再生资源回收经营备案证明；</w:t>
      </w:r>
    </w:p>
    <w:p w14:paraId="2FE07720">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0"/>
        <w:textAlignment w:val="auto"/>
        <w:rPr>
          <w:rFonts w:hint="default" w:ascii="宋体" w:hAnsi="宋体" w:eastAsia="宋体" w:cs="宋体"/>
          <w:b/>
          <w:bCs/>
          <w:color w:val="FF0000"/>
          <w:sz w:val="28"/>
          <w:szCs w:val="28"/>
          <w:highlight w:val="none"/>
          <w:lang w:val="en-US" w:eastAsia="zh-CN"/>
        </w:rPr>
      </w:pPr>
      <w:r>
        <w:rPr>
          <w:rFonts w:hint="eastAsia" w:ascii="宋体" w:hAnsi="宋体" w:eastAsia="宋体" w:cs="宋体"/>
          <w:color w:val="auto"/>
          <w:sz w:val="28"/>
          <w:szCs w:val="28"/>
          <w:highlight w:val="none"/>
          <w:lang w:val="en-US" w:eastAsia="zh-CN"/>
        </w:rPr>
        <w:t>（2）具备遵义市范围内2小时响应、24小时到场的服务能力，签订合同前竞买人须在遵义市或采购人指定地点设立售后服务机构或委托具备同等能力的本地机构，并提供相关证明材料，否则视为违约，竞卖人有权解除竞买人成交资格，根据成交排名顺延成交资格。（</w:t>
      </w:r>
      <w:r>
        <w:rPr>
          <w:rFonts w:hint="eastAsia" w:ascii="宋体" w:hAnsi="宋体" w:eastAsia="宋体" w:cs="宋体"/>
          <w:b/>
          <w:bCs/>
          <w:color w:val="FF0000"/>
          <w:sz w:val="28"/>
          <w:szCs w:val="28"/>
          <w:highlight w:val="none"/>
          <w:lang w:val="en-US" w:eastAsia="zh-CN"/>
        </w:rPr>
        <w:t>提供：可提供本地化服务的承诺函，包含以上内容（格式自拟））</w:t>
      </w:r>
    </w:p>
    <w:p w14:paraId="2012FFE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p>
    <w:p w14:paraId="2263EF12">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供应商提交以上材料（胶装成册一式三份），开标时经核验无误后，进入竞价环节。</w:t>
      </w:r>
    </w:p>
    <w:p w14:paraId="5B34C6D4">
      <w:pPr>
        <w:ind w:left="0" w:leftChars="0" w:firstLine="0" w:firstLineChars="0"/>
        <w:jc w:val="center"/>
        <w:outlineLvl w:val="2"/>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竞标保证金</w:t>
      </w:r>
    </w:p>
    <w:p w14:paraId="13602D08">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（附保证金汇总单）</w:t>
      </w:r>
    </w:p>
    <w:p w14:paraId="602D669B">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49B2B3E8">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63A76F2A">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738949E9">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45654A41">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79ECC1E0">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2D3F1F76">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33DE5739">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2488BE1F">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638D1D85">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1A70D5A8">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682DD8D1">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5832B91A">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18D9B036">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18D8DCDB">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2BF4478D">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6C80C560">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4D01AC30">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00E892F1">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sectPr>
          <w:headerReference r:id="rId15" w:type="default"/>
          <w:footerReference r:id="rId16" w:type="default"/>
          <w:pgSz w:w="11905" w:h="16838"/>
          <w:pgMar w:top="1020" w:right="1020" w:bottom="0" w:left="1020" w:header="850" w:footer="992" w:gutter="0"/>
          <w:pgNumType w:fmt="decimal"/>
          <w:cols w:space="0" w:num="1"/>
          <w:rtlGutter w:val="0"/>
          <w:docGrid w:type="lines" w:linePitch="315" w:charSpace="0"/>
        </w:sectPr>
      </w:pPr>
    </w:p>
    <w:p w14:paraId="2F96D46B">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2EF98FA6">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6564A35B">
      <w:pPr>
        <w:keepNext w:val="0"/>
        <w:keepLines w:val="0"/>
        <w:pageBreakBefore w:val="0"/>
        <w:widowControl w:val="0"/>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现场报价单格式</w:t>
      </w:r>
    </w:p>
    <w:p w14:paraId="18ACCAA7">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（招标单位提供，竞标人不用准备）</w:t>
      </w:r>
    </w:p>
    <w:p w14:paraId="21E9B060">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eastAsia" w:ascii="宋体" w:hAnsi="宋体" w:eastAsia="宋体" w:cs="宋体"/>
          <w:b/>
          <w:bCs/>
          <w:color w:val="FF0000"/>
          <w:sz w:val="28"/>
          <w:szCs w:val="28"/>
          <w:highlight w:val="none"/>
          <w:lang w:val="en-US" w:eastAsia="zh-CN"/>
        </w:rPr>
      </w:pPr>
    </w:p>
    <w:p w14:paraId="34069BDB">
      <w:pPr>
        <w:keepNext w:val="0"/>
        <w:keepLines w:val="0"/>
        <w:pageBreakBefore w:val="0"/>
        <w:widowControl w:val="0"/>
        <w:kinsoku/>
        <w:wordWrap/>
        <w:overflowPunct/>
        <w:topLinePunct w:val="0"/>
        <w:autoSpaceDE/>
        <w:autoSpaceDN/>
        <w:bidi w:val="0"/>
        <w:adjustRightInd/>
        <w:snapToGrid/>
        <w:spacing w:line="560" w:lineRule="exact"/>
        <w:ind w:left="0" w:leftChars="0" w:firstLine="2249" w:firstLineChars="800"/>
        <w:jc w:val="left"/>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报价时间：</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lang w:val="en-US" w:eastAsia="zh-CN"/>
        </w:rPr>
        <w:t>日</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lang w:val="en-US" w:eastAsia="zh-CN"/>
        </w:rPr>
        <w:t xml:space="preserve"> 时</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lang w:val="en-US" w:eastAsia="zh-CN"/>
        </w:rPr>
        <w:t xml:space="preserve">分  </w:t>
      </w:r>
    </w:p>
    <w:tbl>
      <w:tblPr>
        <w:tblStyle w:val="11"/>
        <w:tblW w:w="11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1210"/>
        <w:gridCol w:w="693"/>
        <w:gridCol w:w="1018"/>
        <w:gridCol w:w="2393"/>
        <w:gridCol w:w="2393"/>
        <w:gridCol w:w="1610"/>
        <w:gridCol w:w="1264"/>
      </w:tblGrid>
      <w:tr w14:paraId="5ACC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556" w:type="dxa"/>
            <w:vMerge w:val="restart"/>
            <w:tcBorders>
              <w:top w:val="single" w:color="000000" w:sz="4" w:space="0"/>
              <w:left w:val="single" w:color="000000" w:sz="4" w:space="0"/>
              <w:right w:val="single" w:color="000000" w:sz="4" w:space="0"/>
            </w:tcBorders>
            <w:shd w:val="clear" w:color="auto" w:fill="auto"/>
            <w:noWrap/>
            <w:vAlign w:val="center"/>
          </w:tcPr>
          <w:p w14:paraId="5CCF83F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210" w:type="dxa"/>
            <w:vMerge w:val="restart"/>
            <w:tcBorders>
              <w:top w:val="single" w:color="000000" w:sz="4" w:space="0"/>
              <w:left w:val="single" w:color="000000" w:sz="4" w:space="0"/>
              <w:right w:val="single" w:color="000000" w:sz="4" w:space="0"/>
            </w:tcBorders>
            <w:shd w:val="clear" w:color="auto" w:fill="auto"/>
            <w:noWrap/>
            <w:vAlign w:val="center"/>
          </w:tcPr>
          <w:p w14:paraId="303D62C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材料</w:t>
            </w:r>
          </w:p>
          <w:p w14:paraId="00FB5FC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693" w:type="dxa"/>
            <w:vMerge w:val="restart"/>
            <w:tcBorders>
              <w:top w:val="single" w:color="000000" w:sz="4" w:space="0"/>
              <w:left w:val="single" w:color="000000" w:sz="4" w:space="0"/>
              <w:right w:val="single" w:color="000000" w:sz="4" w:space="0"/>
            </w:tcBorders>
            <w:shd w:val="clear" w:color="auto" w:fill="auto"/>
            <w:noWrap/>
            <w:vAlign w:val="center"/>
          </w:tcPr>
          <w:p w14:paraId="42E8CC0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计量</w:t>
            </w:r>
          </w:p>
          <w:p w14:paraId="1F8A396B">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018" w:type="dxa"/>
            <w:vMerge w:val="restart"/>
            <w:tcBorders>
              <w:top w:val="single" w:color="000000" w:sz="4" w:space="0"/>
              <w:left w:val="single" w:color="000000" w:sz="4" w:space="0"/>
              <w:right w:val="single" w:color="000000" w:sz="4" w:space="0"/>
            </w:tcBorders>
            <w:shd w:val="clear" w:color="auto" w:fill="auto"/>
            <w:vAlign w:val="center"/>
          </w:tcPr>
          <w:p w14:paraId="5227F605">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预计数量</w:t>
            </w:r>
          </w:p>
        </w:tc>
        <w:tc>
          <w:tcPr>
            <w:tcW w:w="6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ACA0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 xml:space="preserve">报价 </w:t>
            </w:r>
          </w:p>
        </w:tc>
        <w:tc>
          <w:tcPr>
            <w:tcW w:w="12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FCA64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 注</w:t>
            </w:r>
          </w:p>
        </w:tc>
      </w:tr>
      <w:tr w14:paraId="3C1F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jc w:val="center"/>
        </w:trPr>
        <w:tc>
          <w:tcPr>
            <w:tcW w:w="556" w:type="dxa"/>
            <w:vMerge w:val="continue"/>
            <w:tcBorders>
              <w:left w:val="single" w:color="000000" w:sz="4" w:space="0"/>
              <w:bottom w:val="single" w:color="000000" w:sz="4" w:space="0"/>
              <w:right w:val="single" w:color="000000" w:sz="4" w:space="0"/>
            </w:tcBorders>
            <w:shd w:val="clear" w:color="auto" w:fill="auto"/>
            <w:noWrap/>
            <w:vAlign w:val="center"/>
          </w:tcPr>
          <w:p w14:paraId="7777B3F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210" w:type="dxa"/>
            <w:vMerge w:val="continue"/>
            <w:tcBorders>
              <w:left w:val="single" w:color="000000" w:sz="4" w:space="0"/>
              <w:bottom w:val="single" w:color="auto" w:sz="4" w:space="0"/>
              <w:right w:val="single" w:color="000000" w:sz="4" w:space="0"/>
            </w:tcBorders>
            <w:shd w:val="clear" w:color="auto" w:fill="auto"/>
            <w:noWrap/>
            <w:vAlign w:val="center"/>
          </w:tcPr>
          <w:p w14:paraId="0F44189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693" w:type="dxa"/>
            <w:vMerge w:val="continue"/>
            <w:tcBorders>
              <w:left w:val="single" w:color="000000" w:sz="4" w:space="0"/>
              <w:bottom w:val="single" w:color="auto" w:sz="4" w:space="0"/>
              <w:right w:val="single" w:color="000000" w:sz="4" w:space="0"/>
            </w:tcBorders>
            <w:shd w:val="clear" w:color="auto" w:fill="auto"/>
            <w:noWrap/>
            <w:vAlign w:val="center"/>
          </w:tcPr>
          <w:p w14:paraId="67058F5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018" w:type="dxa"/>
            <w:vMerge w:val="continue"/>
            <w:tcBorders>
              <w:left w:val="single" w:color="000000" w:sz="4" w:space="0"/>
              <w:bottom w:val="single" w:color="auto" w:sz="4" w:space="0"/>
              <w:right w:val="single" w:color="000000" w:sz="4" w:space="0"/>
            </w:tcBorders>
            <w:shd w:val="clear" w:color="auto" w:fill="auto"/>
            <w:vAlign w:val="center"/>
          </w:tcPr>
          <w:p w14:paraId="1BBC526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2393" w:type="dxa"/>
            <w:tcBorders>
              <w:top w:val="single" w:color="000000" w:sz="4" w:space="0"/>
              <w:left w:val="single" w:color="000000" w:sz="4" w:space="0"/>
              <w:bottom w:val="single" w:color="auto" w:sz="4" w:space="0"/>
              <w:right w:val="single" w:color="000000" w:sz="4" w:space="0"/>
            </w:tcBorders>
            <w:shd w:val="clear" w:color="auto" w:fill="auto"/>
            <w:vAlign w:val="center"/>
          </w:tcPr>
          <w:p w14:paraId="62BC7EE2">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暂定最低限价（1）</w:t>
            </w:r>
          </w:p>
        </w:tc>
        <w:tc>
          <w:tcPr>
            <w:tcW w:w="2393" w:type="dxa"/>
            <w:tcBorders>
              <w:top w:val="single" w:color="000000" w:sz="4" w:space="0"/>
              <w:left w:val="single" w:color="000000" w:sz="4" w:space="0"/>
              <w:bottom w:val="single" w:color="auto" w:sz="4" w:space="0"/>
              <w:right w:val="single" w:color="000000" w:sz="4" w:space="0"/>
            </w:tcBorders>
            <w:shd w:val="clear" w:color="auto" w:fill="auto"/>
            <w:vAlign w:val="center"/>
          </w:tcPr>
          <w:p w14:paraId="416612B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基准价上浮额度（2）</w:t>
            </w:r>
          </w:p>
        </w:tc>
        <w:tc>
          <w:tcPr>
            <w:tcW w:w="16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0FB949">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报价（1+2）</w:t>
            </w:r>
          </w:p>
        </w:tc>
        <w:tc>
          <w:tcPr>
            <w:tcW w:w="12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6ACA8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263F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jc w:val="center"/>
        </w:trPr>
        <w:tc>
          <w:tcPr>
            <w:tcW w:w="55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6ED6F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1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BE731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钢材</w:t>
            </w:r>
          </w:p>
        </w:tc>
        <w:tc>
          <w:tcPr>
            <w:tcW w:w="69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07CFE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吨</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B22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200</w:t>
            </w:r>
          </w:p>
        </w:tc>
        <w:tc>
          <w:tcPr>
            <w:tcW w:w="2393"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31F1D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评标时暂定基准价为2224.2元/吨 </w:t>
            </w:r>
          </w:p>
        </w:tc>
        <w:tc>
          <w:tcPr>
            <w:tcW w:w="2393"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6D32207">
            <w:pPr>
              <w:keepNext w:val="0"/>
              <w:keepLines w:val="0"/>
              <w:widowControl/>
              <w:suppressLineNumbers w:val="0"/>
              <w:ind w:left="240" w:leftChars="0" w:hanging="240" w:hangingChars="10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u w:val="none"/>
                <w:lang w:val="en-US" w:eastAsia="zh-CN"/>
              </w:rPr>
              <w:t>基准价上浮</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 xml:space="preserve">元/吨      </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532E9E4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b/>
                <w:bCs/>
                <w:i w:val="0"/>
                <w:iCs w:val="0"/>
                <w:color w:val="000000"/>
                <w:kern w:val="0"/>
                <w:sz w:val="24"/>
                <w:szCs w:val="24"/>
                <w:highlight w:val="none"/>
                <w:u w:val="single"/>
                <w:lang w:val="en-US" w:eastAsia="zh-CN" w:bidi="ar"/>
              </w:rPr>
              <w:t>（1+2</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元/吨</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14:paraId="3BA4D8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highlight w:val="none"/>
                <w:u w:val="none"/>
                <w:lang w:val="en-US" w:eastAsia="zh-CN"/>
              </w:rPr>
            </w:pPr>
          </w:p>
        </w:tc>
      </w:tr>
      <w:tr w14:paraId="7D64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jc w:val="center"/>
        </w:trPr>
        <w:tc>
          <w:tcPr>
            <w:tcW w:w="1113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14:paraId="0DBEC73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color w:val="auto"/>
                <w:sz w:val="28"/>
                <w:szCs w:val="28"/>
                <w:highlight w:val="none"/>
                <w:lang w:val="en-US" w:eastAsia="zh-CN"/>
              </w:rPr>
              <w:t>签订合同时单价为：处置当天“我的钢铁网”西南地区遵义水钢HRB400EΦ25的网价*0.66折+基准价上浮额度。</w:t>
            </w:r>
          </w:p>
        </w:tc>
      </w:tr>
    </w:tbl>
    <w:p w14:paraId="2F94971E">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center"/>
        <w:textAlignment w:val="auto"/>
        <w:rPr>
          <w:rFonts w:hint="default" w:ascii="宋体" w:hAnsi="宋体" w:eastAsia="宋体" w:cs="宋体"/>
          <w:b/>
          <w:bCs/>
          <w:color w:val="FF0000"/>
          <w:sz w:val="28"/>
          <w:szCs w:val="28"/>
          <w:highlight w:val="none"/>
          <w:lang w:val="en-US" w:eastAsia="zh-CN"/>
        </w:rPr>
      </w:pPr>
    </w:p>
    <w:sectPr>
      <w:pgSz w:w="16838" w:h="11905" w:orient="landscape"/>
      <w:pgMar w:top="1020" w:right="1020" w:bottom="1020" w:left="0" w:header="850" w:footer="992" w:gutter="0"/>
      <w:pgNumType w:fmt="decimal"/>
      <w:cols w:space="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9B8B4">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9AFA0">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9A32">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EA7F">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8EB8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98EB8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BD16">
    <w:pPr>
      <w:widowControl w:val="0"/>
      <w:snapToGrid w:val="0"/>
      <w:spacing w:line="360" w:lineRule="auto"/>
      <w:ind w:firstLine="360" w:firstLineChars="200"/>
      <w:jc w:val="center"/>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CC615">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9CC615">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BCA0">
    <w:pPr>
      <w:spacing w:line="176" w:lineRule="auto"/>
      <w:ind w:left="45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86872">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786872">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C7DA">
    <w:pPr>
      <w:pStyle w:val="7"/>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53D9B">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353D9B">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609B">
    <w:pPr>
      <w:pStyle w:val="8"/>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4EF80">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E9355">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ABBC">
    <w:pPr>
      <w:ind w:firstLine="480"/>
      <w:jc w:val="left"/>
      <w:rPr>
        <w:rFonts w:ascii="Times New Roman" w:hAnsi="Times New Roman"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E1141">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35A1C"/>
    <w:multiLevelType w:val="singleLevel"/>
    <w:tmpl w:val="8C035A1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C16B1"/>
    <w:rsid w:val="03773C2D"/>
    <w:rsid w:val="04AB1DE0"/>
    <w:rsid w:val="05A131E3"/>
    <w:rsid w:val="08B82D1E"/>
    <w:rsid w:val="0A35568F"/>
    <w:rsid w:val="0B191D1B"/>
    <w:rsid w:val="0B8B471A"/>
    <w:rsid w:val="0D442B78"/>
    <w:rsid w:val="0E2F3A82"/>
    <w:rsid w:val="0EF600FC"/>
    <w:rsid w:val="112A7273"/>
    <w:rsid w:val="11791CCF"/>
    <w:rsid w:val="13C20FD4"/>
    <w:rsid w:val="14E82F59"/>
    <w:rsid w:val="169E686A"/>
    <w:rsid w:val="17446A3D"/>
    <w:rsid w:val="17B62B1E"/>
    <w:rsid w:val="1A8B726A"/>
    <w:rsid w:val="1E9B2A6E"/>
    <w:rsid w:val="1EEB37A9"/>
    <w:rsid w:val="1F1C595D"/>
    <w:rsid w:val="20EE7CE2"/>
    <w:rsid w:val="2182778B"/>
    <w:rsid w:val="22F57886"/>
    <w:rsid w:val="262B2929"/>
    <w:rsid w:val="2661459D"/>
    <w:rsid w:val="267E3AF6"/>
    <w:rsid w:val="26AF5308"/>
    <w:rsid w:val="2B141BDE"/>
    <w:rsid w:val="2DEB6830"/>
    <w:rsid w:val="2E821554"/>
    <w:rsid w:val="2FAC4ADB"/>
    <w:rsid w:val="2FAF0127"/>
    <w:rsid w:val="302A2D00"/>
    <w:rsid w:val="311E5564"/>
    <w:rsid w:val="32FB3683"/>
    <w:rsid w:val="3381002D"/>
    <w:rsid w:val="37AD7642"/>
    <w:rsid w:val="381551E7"/>
    <w:rsid w:val="38B60778"/>
    <w:rsid w:val="38BA474F"/>
    <w:rsid w:val="38E54BBA"/>
    <w:rsid w:val="39202096"/>
    <w:rsid w:val="3B822210"/>
    <w:rsid w:val="3D516CC2"/>
    <w:rsid w:val="3DBB238D"/>
    <w:rsid w:val="3DEB2C72"/>
    <w:rsid w:val="3E834C59"/>
    <w:rsid w:val="40654450"/>
    <w:rsid w:val="409969B6"/>
    <w:rsid w:val="416C40CA"/>
    <w:rsid w:val="42246753"/>
    <w:rsid w:val="45607747"/>
    <w:rsid w:val="47C06F1E"/>
    <w:rsid w:val="486E0728"/>
    <w:rsid w:val="49CD36F0"/>
    <w:rsid w:val="49D005CD"/>
    <w:rsid w:val="4AA448D5"/>
    <w:rsid w:val="4B2E23F0"/>
    <w:rsid w:val="4CFD651E"/>
    <w:rsid w:val="4E092CA1"/>
    <w:rsid w:val="53E67D0C"/>
    <w:rsid w:val="57203535"/>
    <w:rsid w:val="583C16B1"/>
    <w:rsid w:val="587F428B"/>
    <w:rsid w:val="5980650D"/>
    <w:rsid w:val="59F12F67"/>
    <w:rsid w:val="59F31A23"/>
    <w:rsid w:val="5C0827EA"/>
    <w:rsid w:val="5EDE0F33"/>
    <w:rsid w:val="60432042"/>
    <w:rsid w:val="605E50CE"/>
    <w:rsid w:val="61C3343B"/>
    <w:rsid w:val="632048BD"/>
    <w:rsid w:val="63310878"/>
    <w:rsid w:val="643E324C"/>
    <w:rsid w:val="665C3E5E"/>
    <w:rsid w:val="681349F0"/>
    <w:rsid w:val="68727968"/>
    <w:rsid w:val="6974326C"/>
    <w:rsid w:val="6CEB69EC"/>
    <w:rsid w:val="6D8048D6"/>
    <w:rsid w:val="6E3D27C7"/>
    <w:rsid w:val="6EA36ACE"/>
    <w:rsid w:val="71F17B50"/>
    <w:rsid w:val="73D41B46"/>
    <w:rsid w:val="74AE1D28"/>
    <w:rsid w:val="74BF314F"/>
    <w:rsid w:val="74DF1EE2"/>
    <w:rsid w:val="78201A0E"/>
    <w:rsid w:val="7C1E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3"/>
    <w:basedOn w:val="1"/>
    <w:next w:val="1"/>
    <w:qFormat/>
    <w:uiPriority w:val="9"/>
    <w:pPr>
      <w:keepNext/>
      <w:keepLines/>
      <w:widowControl w:val="0"/>
      <w:tabs>
        <w:tab w:val="left" w:pos="3402"/>
      </w:tabs>
      <w:spacing w:beforeLines="100" w:afterLines="100" w:line="360" w:lineRule="auto"/>
      <w:ind w:firstLine="0" w:firstLineChars="0"/>
      <w:contextualSpacing/>
      <w:jc w:val="center"/>
      <w:outlineLvl w:val="2"/>
    </w:pPr>
    <w:rPr>
      <w:rFonts w:ascii="Times New Roman" w:hAnsi="Times New Roman" w:eastAsia="黑体" w:cs="Times New Roman"/>
      <w:bCs/>
      <w:kern w:val="0"/>
      <w:sz w:val="24"/>
      <w:szCs w:val="32"/>
      <w:lang w:val="en-US" w:eastAsia="zh-CN" w:bidi="ar-SA"/>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qFormat/>
    <w:uiPriority w:val="0"/>
    <w:pPr>
      <w:widowControl w:val="0"/>
      <w:spacing w:line="360" w:lineRule="auto"/>
      <w:ind w:firstLine="420" w:firstLineChars="200"/>
    </w:pPr>
    <w:rPr>
      <w:rFonts w:ascii="Times New Roman" w:hAnsi="Times New Roman" w:eastAsia="宋体" w:cs="Times New Roman"/>
      <w:kern w:val="0"/>
      <w:sz w:val="20"/>
      <w:szCs w:val="24"/>
      <w:lang w:val="en-US" w:eastAsia="zh-CN" w:bidi="ar-SA"/>
    </w:rPr>
  </w:style>
  <w:style w:type="paragraph" w:styleId="5">
    <w:name w:val="Body Text"/>
    <w:basedOn w:val="1"/>
    <w:unhideWhenUsed/>
    <w:qFormat/>
    <w:uiPriority w:val="99"/>
    <w:pPr>
      <w:widowControl w:val="0"/>
      <w:spacing w:after="120" w:line="360" w:lineRule="auto"/>
      <w:ind w:firstLine="200" w:firstLineChars="200"/>
    </w:pPr>
    <w:rPr>
      <w:rFonts w:ascii="Calibri" w:hAnsi="Calibri" w:eastAsia="宋体" w:cs="Times New Roman"/>
      <w:kern w:val="2"/>
      <w:sz w:val="24"/>
      <w:szCs w:val="22"/>
      <w:lang w:val="en-US" w:eastAsia="zh-CN" w:bidi="ar-SA"/>
    </w:rPr>
  </w:style>
  <w:style w:type="paragraph" w:styleId="6">
    <w:name w:val="toc 3"/>
    <w:next w:val="1"/>
    <w:unhideWhenUsed/>
    <w:qFormat/>
    <w:uiPriority w:val="39"/>
    <w:pPr>
      <w:widowControl w:val="0"/>
      <w:spacing w:line="360" w:lineRule="auto"/>
      <w:ind w:left="840" w:leftChars="400" w:firstLine="200" w:firstLineChars="200"/>
    </w:pPr>
    <w:rPr>
      <w:rFonts w:ascii="Times New Roman" w:hAnsi="Times New Roman" w:eastAsia="仿宋_GB2312" w:cs="Times New Roman"/>
      <w:kern w:val="2"/>
      <w:sz w:val="24"/>
      <w:szCs w:val="24"/>
      <w:lang w:val="en-US" w:eastAsia="zh-CN" w:bidi="ar-SA"/>
    </w:rPr>
  </w:style>
  <w:style w:type="paragraph" w:styleId="7">
    <w:name w:val="footer"/>
    <w:basedOn w:val="1"/>
    <w:qFormat/>
    <w:uiPriority w:val="99"/>
    <w:pPr>
      <w:widowControl w:val="0"/>
      <w:tabs>
        <w:tab w:val="center" w:pos="4153"/>
        <w:tab w:val="right" w:pos="8306"/>
      </w:tabs>
      <w:snapToGrid w:val="0"/>
      <w:spacing w:line="360" w:lineRule="auto"/>
      <w:ind w:firstLine="200" w:firstLineChars="200"/>
    </w:pPr>
    <w:rPr>
      <w:rFonts w:ascii="Times New Roman" w:hAnsi="Times New Roman" w:eastAsia="宋体" w:cs="Times New Roman"/>
      <w:kern w:val="0"/>
      <w:sz w:val="18"/>
      <w:szCs w:val="18"/>
      <w:lang w:val="en-US" w:eastAsia="zh-CN" w:bidi="ar-SA"/>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val="0"/>
      <w:tabs>
        <w:tab w:val="right" w:leader="dot" w:pos="8721"/>
      </w:tabs>
      <w:spacing w:line="300" w:lineRule="auto"/>
      <w:ind w:firstLine="0" w:firstLineChars="0"/>
      <w:jc w:val="center"/>
    </w:pPr>
    <w:rPr>
      <w:rFonts w:ascii="黑体" w:hAnsi="黑体" w:eastAsia="黑体" w:cs="Times New Roman"/>
      <w:kern w:val="2"/>
      <w:sz w:val="28"/>
      <w:szCs w:val="28"/>
      <w:lang w:val="en-US" w:eastAsia="zh-CN" w:bidi="ar-SA"/>
    </w:rPr>
  </w:style>
  <w:style w:type="paragraph" w:styleId="10">
    <w:name w:val="Title"/>
    <w:basedOn w:val="1"/>
    <w:next w:val="1"/>
    <w:qFormat/>
    <w:uiPriority w:val="10"/>
    <w:pPr>
      <w:spacing w:before="240" w:after="60"/>
      <w:ind w:left="560" w:firstLine="0" w:firstLineChars="0"/>
      <w:outlineLvl w:val="0"/>
    </w:pPr>
    <w:rPr>
      <w:rFonts w:ascii="宋体" w:hAnsi="宋体" w:eastAsia="宋体"/>
      <w:bCs/>
      <w:sz w:val="32"/>
    </w:rPr>
  </w:style>
  <w:style w:type="character" w:styleId="13">
    <w:name w:val="Hyperlink"/>
    <w:qFormat/>
    <w:uiPriority w:val="99"/>
    <w:rPr>
      <w:color w:val="0563C1"/>
      <w:u w:val="single"/>
    </w:rPr>
  </w:style>
  <w:style w:type="paragraph" w:customStyle="1" w:styleId="14">
    <w:name w:val="样式 标题 3 + (中文) 黑体 小四 非加粗 段前: 7.8 磅 段后: 0 磅 行距: 固定值 20 磅"/>
    <w:autoRedefine/>
    <w:qFormat/>
    <w:uiPriority w:val="0"/>
    <w:pPr>
      <w:keepNext/>
      <w:keepLines/>
      <w:widowControl w:val="0"/>
      <w:spacing w:beforeLines="0" w:afterLines="0" w:line="400" w:lineRule="exact"/>
      <w:ind w:firstLine="0" w:firstLineChars="0"/>
      <w:contextualSpacing/>
      <w:jc w:val="center"/>
      <w:outlineLvl w:val="2"/>
    </w:pPr>
    <w:rPr>
      <w:rFonts w:ascii="Times New Roman" w:hAnsi="Times New Roman" w:eastAsia="黑体" w:cs="宋体"/>
      <w:bCs/>
      <w:kern w:val="0"/>
      <w:sz w:val="24"/>
      <w:szCs w:val="20"/>
      <w:lang w:val="en-US" w:eastAsia="zh-CN" w:bidi="ar-SA"/>
    </w:rPr>
  </w:style>
  <w:style w:type="paragraph" w:customStyle="1" w:styleId="15">
    <w:name w:val="正文文本缩进 21"/>
    <w:basedOn w:val="1"/>
    <w:qFormat/>
    <w:uiPriority w:val="99"/>
    <w:pPr>
      <w:spacing w:line="440" w:lineRule="exact"/>
      <w:jc w:val="left"/>
    </w:pPr>
    <w:rPr>
      <w:rFonts w:ascii="Batang" w:hAnsi="Batang" w:eastAsia="方正仿宋简体"/>
      <w:szCs w:val="20"/>
    </w:rPr>
  </w:style>
  <w:style w:type="paragraph" w:styleId="16">
    <w:name w:val="List Paragraph"/>
    <w:basedOn w:val="1"/>
    <w:qFormat/>
    <w:uiPriority w:val="99"/>
    <w:pPr>
      <w:ind w:firstLine="420"/>
    </w:pPr>
  </w:style>
  <w:style w:type="paragraph" w:customStyle="1" w:styleId="17">
    <w:name w:val="Table Text"/>
    <w:basedOn w:val="1"/>
    <w:qFormat/>
    <w:uiPriority w:val="0"/>
    <w:rPr>
      <w:rFonts w:ascii="仿宋" w:hAnsi="仿宋" w:eastAsia="仿宋" w:cs="仿宋"/>
      <w:sz w:val="24"/>
      <w:szCs w:val="24"/>
      <w:lang w:val="en-US" w:eastAsia="en-US" w:bidi="ar-SA"/>
    </w:rPr>
  </w:style>
  <w:style w:type="table" w:customStyle="1" w:styleId="1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5480</Words>
  <Characters>5767</Characters>
  <Lines>0</Lines>
  <Paragraphs>0</Paragraphs>
  <TotalTime>3</TotalTime>
  <ScaleCrop>false</ScaleCrop>
  <LinksUpToDate>false</LinksUpToDate>
  <CharactersWithSpaces>6045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2026-01-08T05:39:00Z</dcterms:created>
  <dc:creator>点亮眉心那一道光</dc:creator>
  <cp:lastModifiedBy>夕召</cp:lastModifiedBy>
  <dcterms:modified xsi:type="dcterms:W3CDTF">2026-03-09T02:38:25Z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F1EEF60035DE4D838BC48E73A58C337A_13</vt:lpwstr>
  </property>
  <property fmtid="{D5CDD505-2E9C-101B-9397-08002B2CF9AE}" pid="4" name="KSOTemplateDocerSaveRecord">
    <vt:lpwstr>eyJoZGlkIjoiZWVjNzE0MDAwMDcyM2NlZWFmY2JjOGM4NWY2MDY4ZGEiLCJ1c2VySWQiOiI2MjIyODIzNTAifQ==</vt:lpwstr>
  </property>
</Properties>
</file>